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36" w:rsidRPr="00BF1764" w:rsidRDefault="00D52336" w:rsidP="008A121E">
      <w:pPr>
        <w:spacing w:after="60" w:line="276" w:lineRule="auto"/>
        <w:jc w:val="center"/>
        <w:outlineLvl w:val="0"/>
        <w:rPr>
          <w:rFonts w:cs="Calibri"/>
        </w:rPr>
      </w:pPr>
      <w:r w:rsidRPr="00CC6A5E">
        <w:rPr>
          <w:rFonts w:cs="Calibri"/>
          <w:b/>
          <w:sz w:val="28"/>
          <w:szCs w:val="20"/>
        </w:rPr>
        <w:t xml:space="preserve">KUPNÍSMLOUVA </w:t>
      </w:r>
      <w:r w:rsidR="00BF1764">
        <w:rPr>
          <w:rFonts w:cs="Calibri"/>
          <w:b/>
          <w:sz w:val="28"/>
          <w:szCs w:val="20"/>
        </w:rPr>
        <w:t>č.</w:t>
      </w:r>
      <w:r w:rsidR="004412E2">
        <w:rPr>
          <w:rFonts w:cs="Calibri"/>
          <w:b/>
          <w:sz w:val="28"/>
          <w:szCs w:val="20"/>
        </w:rPr>
        <w:t>201813</w:t>
      </w:r>
    </w:p>
    <w:p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„ObčZ“)</w:t>
      </w:r>
    </w:p>
    <w:p w:rsidR="00D52336" w:rsidRPr="009D0566" w:rsidRDefault="00D52336" w:rsidP="00F23615">
      <w:pPr>
        <w:pStyle w:val="Nzev"/>
        <w:spacing w:before="240" w:after="0"/>
      </w:pPr>
      <w:r w:rsidRPr="009D0566">
        <w:t>I.</w:t>
      </w:r>
    </w:p>
    <w:p w:rsidR="00D52336" w:rsidRPr="00A33369" w:rsidRDefault="00D52336" w:rsidP="00A36789">
      <w:pPr>
        <w:pStyle w:val="Nzev"/>
        <w:spacing w:before="0" w:after="360"/>
      </w:pPr>
      <w:r w:rsidRPr="00A33369">
        <w:t>Smluvní strany</w:t>
      </w:r>
    </w:p>
    <w:p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E65F35">
        <w:rPr>
          <w:rFonts w:cs="Calibri"/>
          <w:b/>
          <w:bCs/>
          <w:szCs w:val="20"/>
        </w:rPr>
        <w:t xml:space="preserve"> </w:t>
      </w:r>
      <w:r w:rsidR="00AD1719" w:rsidRPr="00AD1719">
        <w:rPr>
          <w:rFonts w:cs="Calibri"/>
          <w:b/>
          <w:bCs/>
          <w:szCs w:val="20"/>
        </w:rPr>
        <w:t>v.</w:t>
      </w:r>
      <w:r w:rsidR="00E65F35">
        <w:rPr>
          <w:rFonts w:cs="Calibri"/>
          <w:b/>
          <w:bCs/>
          <w:szCs w:val="20"/>
        </w:rPr>
        <w:t xml:space="preserve"> </w:t>
      </w:r>
      <w:r w:rsidR="00AD1719" w:rsidRPr="00AD1719">
        <w:rPr>
          <w:rFonts w:cs="Calibri"/>
          <w:b/>
          <w:bCs/>
          <w:szCs w:val="20"/>
        </w:rPr>
        <w:t>i.</w:t>
      </w:r>
      <w:r w:rsidRPr="00A33369">
        <w:rPr>
          <w:rFonts w:cs="Calibri"/>
          <w:b/>
          <w:bCs/>
          <w:szCs w:val="20"/>
        </w:rPr>
        <w:t xml:space="preserve">, </w:t>
      </w:r>
    </w:p>
    <w:p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p>
    <w:p w:rsidR="00D52336" w:rsidRPr="007A7AFA" w:rsidRDefault="00B13B46" w:rsidP="00AD1719">
      <w:pPr>
        <w:spacing w:after="60" w:line="276" w:lineRule="auto"/>
        <w:ind w:left="1797" w:firstLine="3"/>
        <w:rPr>
          <w:rFonts w:cs="Calibri"/>
          <w:bCs/>
          <w:sz w:val="20"/>
          <w:szCs w:val="20"/>
        </w:rPr>
      </w:pPr>
      <w:r>
        <w:rPr>
          <w:rFonts w:cs="Calibri"/>
          <w:sz w:val="20"/>
          <w:szCs w:val="20"/>
        </w:rPr>
        <w:t>Zastoupený</w:t>
      </w:r>
      <w:r w:rsidR="00D52336" w:rsidRPr="007A7AFA">
        <w:rPr>
          <w:rFonts w:cs="Calibri"/>
          <w:sz w:val="20"/>
          <w:szCs w:val="20"/>
        </w:rPr>
        <w:t>:</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00AD1719" w:rsidRPr="00AD1719">
        <w:rPr>
          <w:rFonts w:cs="Calibri"/>
          <w:bCs/>
          <w:sz w:val="20"/>
          <w:szCs w:val="20"/>
        </w:rPr>
        <w:t>RNDr. Aleš Špičák, CSc., ředitel</w:t>
      </w:r>
    </w:p>
    <w:p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rsidR="00787D75" w:rsidRPr="00A33369" w:rsidRDefault="00787D75" w:rsidP="00587E81">
      <w:pPr>
        <w:spacing w:after="60" w:line="276" w:lineRule="auto"/>
        <w:ind w:left="1800"/>
        <w:rPr>
          <w:rFonts w:cs="Calibri"/>
          <w:sz w:val="20"/>
          <w:szCs w:val="20"/>
        </w:rPr>
      </w:pPr>
      <w:r w:rsidRPr="00A33369">
        <w:rPr>
          <w:rFonts w:cs="Calibri"/>
          <w:sz w:val="20"/>
          <w:szCs w:val="20"/>
        </w:rPr>
        <w:t>Bankovní spojení:</w:t>
      </w:r>
      <w:r w:rsidRPr="00A33369">
        <w:rPr>
          <w:rFonts w:cs="Calibri"/>
          <w:sz w:val="20"/>
          <w:szCs w:val="20"/>
        </w:rPr>
        <w:tab/>
      </w:r>
      <w:r w:rsidRPr="00A33369">
        <w:rPr>
          <w:rFonts w:cs="Calibri"/>
          <w:sz w:val="20"/>
          <w:szCs w:val="20"/>
        </w:rPr>
        <w:tab/>
      </w:r>
      <w:r w:rsidR="00BB0C40">
        <w:rPr>
          <w:rFonts w:cs="Calibri"/>
          <w:sz w:val="20"/>
          <w:szCs w:val="20"/>
        </w:rPr>
        <w:t>Komerční banka, a.s.</w:t>
      </w:r>
    </w:p>
    <w:p w:rsidR="00A84FC8" w:rsidRDefault="00A84FC8" w:rsidP="00802CA4">
      <w:pPr>
        <w:spacing w:after="60" w:line="276" w:lineRule="auto"/>
        <w:ind w:left="1800" w:hanging="384"/>
        <w:rPr>
          <w:rFonts w:cs="Calibri"/>
          <w:sz w:val="20"/>
          <w:szCs w:val="20"/>
        </w:rPr>
      </w:pPr>
      <w:r>
        <w:rPr>
          <w:rFonts w:cs="Calibri"/>
          <w:sz w:val="20"/>
          <w:szCs w:val="20"/>
        </w:rPr>
        <w:tab/>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t>(dále jen „kupující“) na straně jedné</w:t>
      </w:r>
    </w:p>
    <w:p w:rsidR="00D52336" w:rsidRPr="00CC6A5E" w:rsidRDefault="00D52336" w:rsidP="00F23615">
      <w:pPr>
        <w:pStyle w:val="Textkomente"/>
        <w:spacing w:before="120" w:line="276" w:lineRule="auto"/>
        <w:rPr>
          <w:rFonts w:cs="Calibri"/>
        </w:rPr>
      </w:pPr>
      <w:r w:rsidRPr="00CC6A5E">
        <w:rPr>
          <w:rFonts w:cs="Calibri"/>
        </w:rPr>
        <w:t>a</w:t>
      </w:r>
    </w:p>
    <w:p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rPr>
        <w:t>……………………………….</w:t>
      </w:r>
    </w:p>
    <w:p w:rsidR="00D52336" w:rsidRPr="00CC6A5E" w:rsidRDefault="00B13B4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Zastoupený</w:t>
      </w:r>
      <w:r w:rsidR="00D52336" w:rsidRPr="00CC6A5E">
        <w:rPr>
          <w:rFonts w:cs="Calibri"/>
          <w:szCs w:val="20"/>
        </w:rPr>
        <w:t>:</w:t>
      </w:r>
      <w:r w:rsidR="00D52336" w:rsidRPr="00CC6A5E">
        <w:rPr>
          <w:rFonts w:cs="Calibri"/>
          <w:szCs w:val="20"/>
        </w:rPr>
        <w:tab/>
      </w:r>
      <w:r w:rsidR="00D52336" w:rsidRPr="00CC6A5E">
        <w:rPr>
          <w:rFonts w:cs="Calibri"/>
          <w:szCs w:val="20"/>
        </w:rPr>
        <w:tab/>
      </w:r>
      <w:r w:rsidR="00D52336" w:rsidRPr="00CC6A5E">
        <w:rPr>
          <w:rFonts w:cs="Calibri"/>
          <w:szCs w:val="20"/>
          <w:highlight w:val="yellow"/>
        </w:rPr>
        <w:t>………………………</w:t>
      </w:r>
      <w:r w:rsidR="00D52336">
        <w:rPr>
          <w:rFonts w:cs="Calibri"/>
          <w:szCs w:val="20"/>
          <w:highlight w:val="yellow"/>
        </w:rPr>
        <w:t>....................</w:t>
      </w:r>
      <w:r w:rsidR="00D52336" w:rsidRPr="00CC6A5E">
        <w:rPr>
          <w:rFonts w:cs="Calibri"/>
          <w:szCs w:val="20"/>
          <w:highlight w:val="yellow"/>
        </w:rPr>
        <w:t>.</w:t>
      </w:r>
      <w:r w:rsidR="00D52336">
        <w:rPr>
          <w:rFonts w:cs="Calibri"/>
          <w:szCs w:val="20"/>
        </w:rPr>
        <w:t>, funkce:</w:t>
      </w:r>
      <w:r w:rsidR="00D52336" w:rsidRPr="00873B0A">
        <w:rPr>
          <w:rFonts w:cs="Calibri"/>
          <w:szCs w:val="20"/>
          <w:highlight w:val="yellow"/>
        </w:rPr>
        <w:t>…………….</w:t>
      </w:r>
    </w:p>
    <w:p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rsidR="004412E2" w:rsidRPr="004412E2" w:rsidRDefault="00D52336" w:rsidP="004412E2">
      <w:pPr>
        <w:spacing w:after="0"/>
        <w:jc w:val="both"/>
        <w:rPr>
          <w:rFonts w:cs="Calibri"/>
          <w:sz w:val="20"/>
          <w:szCs w:val="20"/>
        </w:rPr>
      </w:pPr>
      <w:r w:rsidRPr="00CC6A5E">
        <w:rPr>
          <w:rFonts w:cs="Calibri"/>
          <w:sz w:val="20"/>
          <w:szCs w:val="20"/>
        </w:rPr>
        <w:t xml:space="preserve">uzavírají na základě výsledku </w:t>
      </w:r>
      <w:r w:rsidR="004412E2">
        <w:rPr>
          <w:rFonts w:cs="Calibri"/>
          <w:sz w:val="20"/>
          <w:szCs w:val="20"/>
        </w:rPr>
        <w:t>veřejné zakázky malého rozsahu s</w:t>
      </w:r>
      <w:r w:rsidR="0013656A">
        <w:rPr>
          <w:rFonts w:cs="Calibri"/>
          <w:sz w:val="20"/>
          <w:szCs w:val="20"/>
        </w:rPr>
        <w:t> </w:t>
      </w:r>
      <w:r w:rsidR="004412E2">
        <w:rPr>
          <w:rFonts w:cs="Calibri"/>
          <w:sz w:val="20"/>
          <w:szCs w:val="20"/>
        </w:rPr>
        <w:t>názvem</w:t>
      </w:r>
      <w:r w:rsidR="0013656A">
        <w:rPr>
          <w:rFonts w:cs="Calibri"/>
          <w:sz w:val="20"/>
          <w:szCs w:val="20"/>
        </w:rPr>
        <w:t xml:space="preserve"> </w:t>
      </w:r>
      <w:r w:rsidRPr="00CC6A5E">
        <w:rPr>
          <w:rFonts w:cs="Calibri"/>
          <w:caps/>
          <w:sz w:val="20"/>
          <w:szCs w:val="20"/>
        </w:rPr>
        <w:t>„</w:t>
      </w:r>
      <w:r w:rsidR="004412E2" w:rsidRPr="004412E2">
        <w:rPr>
          <w:rFonts w:cs="Calibri"/>
          <w:b/>
          <w:sz w:val="20"/>
          <w:szCs w:val="20"/>
        </w:rPr>
        <w:t>Dodávka stereoskopického systému pro analýzu deformačního pole</w:t>
      </w:r>
      <w:r w:rsidR="004412E2">
        <w:rPr>
          <w:rFonts w:cs="Calibri"/>
          <w:sz w:val="20"/>
          <w:szCs w:val="20"/>
        </w:rPr>
        <w:t>“</w:t>
      </w:r>
    </w:p>
    <w:p w:rsidR="00D52336" w:rsidRPr="00CC6A5E" w:rsidRDefault="00D52336" w:rsidP="00570093">
      <w:pPr>
        <w:jc w:val="both"/>
        <w:rPr>
          <w:rFonts w:cs="Calibri"/>
          <w:sz w:val="20"/>
          <w:szCs w:val="20"/>
        </w:rPr>
      </w:pPr>
      <w:r w:rsidRPr="00CC6A5E">
        <w:rPr>
          <w:rFonts w:cs="Calibri"/>
          <w:sz w:val="20"/>
          <w:szCs w:val="20"/>
        </w:rPr>
        <w:t>smlouvu následujícího znění:</w:t>
      </w:r>
    </w:p>
    <w:p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rsidR="009E43ED" w:rsidRPr="0006548E" w:rsidRDefault="00BD2D33" w:rsidP="0065796E">
      <w:pPr>
        <w:pStyle w:val="PODKAPITOLA"/>
        <w:ind w:left="709" w:hanging="709"/>
        <w:jc w:val="both"/>
        <w:rPr>
          <w:rFonts w:asciiTheme="minorHAnsi" w:eastAsia="Calibri" w:hAnsiTheme="minorHAnsi" w:cstheme="minorHAnsi"/>
          <w:b w:val="0"/>
          <w:bCs w:val="0"/>
          <w:i/>
          <w:color w:val="auto"/>
          <w:shd w:val="clear" w:color="auto" w:fill="auto"/>
        </w:rPr>
      </w:pPr>
      <w:r w:rsidRPr="008E47DA">
        <w:rPr>
          <w:rFonts w:asciiTheme="minorHAnsi" w:eastAsia="Calibri" w:hAnsiTheme="minorHAnsi" w:cstheme="minorHAnsi"/>
          <w:bCs w:val="0"/>
          <w:color w:val="auto"/>
          <w:shd w:val="clear" w:color="auto" w:fill="auto"/>
        </w:rPr>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 xml:space="preserve">Předmětem </w:t>
      </w:r>
      <w:r w:rsidR="00F410DF">
        <w:rPr>
          <w:rFonts w:asciiTheme="minorHAnsi" w:eastAsia="Calibri" w:hAnsiTheme="minorHAnsi" w:cstheme="minorHAnsi"/>
          <w:b w:val="0"/>
          <w:bCs w:val="0"/>
          <w:color w:val="auto"/>
          <w:shd w:val="clear" w:color="auto" w:fill="auto"/>
        </w:rPr>
        <w:t>této smlouvy</w:t>
      </w:r>
      <w:r w:rsidR="009E43ED" w:rsidRPr="009E43ED">
        <w:rPr>
          <w:rFonts w:asciiTheme="minorHAnsi" w:eastAsia="Calibri" w:hAnsiTheme="minorHAnsi" w:cstheme="minorHAnsi"/>
          <w:b w:val="0"/>
          <w:bCs w:val="0"/>
          <w:color w:val="auto"/>
          <w:shd w:val="clear" w:color="auto" w:fill="auto"/>
        </w:rPr>
        <w:t xml:space="preserve"> je </w:t>
      </w:r>
      <w:r w:rsidR="009E43ED" w:rsidRPr="004412E2">
        <w:rPr>
          <w:rFonts w:asciiTheme="minorHAnsi" w:eastAsia="Calibri" w:hAnsiTheme="minorHAnsi" w:cstheme="minorHAnsi"/>
          <w:bCs w:val="0"/>
          <w:color w:val="auto"/>
          <w:shd w:val="clear" w:color="auto" w:fill="auto"/>
        </w:rPr>
        <w:t>dodávka</w:t>
      </w:r>
      <w:r w:rsidR="004412E2" w:rsidRPr="004412E2">
        <w:rPr>
          <w:rFonts w:asciiTheme="minorHAnsi" w:eastAsia="Calibri" w:hAnsiTheme="minorHAnsi" w:cstheme="minorHAnsi"/>
          <w:bCs w:val="0"/>
          <w:color w:val="auto"/>
          <w:shd w:val="clear" w:color="auto" w:fill="auto"/>
        </w:rPr>
        <w:t xml:space="preserve"> stereoskopického systému pro analýzu deformačního pole</w:t>
      </w:r>
      <w:r w:rsidR="00E65F35">
        <w:rPr>
          <w:rFonts w:asciiTheme="minorHAnsi" w:eastAsia="Calibri" w:hAnsiTheme="minorHAnsi" w:cstheme="minorHAnsi"/>
          <w:bCs w:val="0"/>
          <w:color w:val="auto"/>
          <w:shd w:val="clear" w:color="auto" w:fill="auto"/>
        </w:rPr>
        <w:t xml:space="preserve"> </w:t>
      </w:r>
      <w:r w:rsidR="00113F8D">
        <w:rPr>
          <w:rFonts w:asciiTheme="minorHAnsi" w:eastAsia="Calibri" w:hAnsiTheme="minorHAnsi" w:cstheme="minorHAnsi"/>
          <w:b w:val="0"/>
          <w:bCs w:val="0"/>
          <w:color w:val="auto"/>
          <w:shd w:val="clear" w:color="auto" w:fill="auto"/>
        </w:rPr>
        <w:t>(dále jen „</w:t>
      </w:r>
      <w:r w:rsidR="00113F8D" w:rsidRPr="007719B4">
        <w:rPr>
          <w:rFonts w:asciiTheme="minorHAnsi" w:eastAsia="Calibri" w:hAnsiTheme="minorHAnsi" w:cstheme="minorHAnsi"/>
          <w:bCs w:val="0"/>
          <w:color w:val="auto"/>
          <w:shd w:val="clear" w:color="auto" w:fill="auto"/>
        </w:rPr>
        <w:t>zboží</w:t>
      </w:r>
      <w:r w:rsidR="00113F8D">
        <w:rPr>
          <w:rFonts w:asciiTheme="minorHAnsi" w:eastAsia="Calibri" w:hAnsiTheme="minorHAnsi" w:cstheme="minorHAnsi"/>
          <w:b w:val="0"/>
          <w:bCs w:val="0"/>
          <w:color w:val="auto"/>
          <w:shd w:val="clear" w:color="auto" w:fill="auto"/>
        </w:rPr>
        <w:t>“)</w:t>
      </w:r>
      <w:r w:rsidR="00F410DF">
        <w:rPr>
          <w:rFonts w:asciiTheme="minorHAnsi" w:eastAsia="Calibri" w:hAnsiTheme="minorHAnsi" w:cstheme="minorHAnsi"/>
          <w:b w:val="0"/>
          <w:bCs w:val="0"/>
          <w:color w:val="auto"/>
          <w:shd w:val="clear" w:color="auto" w:fill="auto"/>
        </w:rPr>
        <w:t xml:space="preserve"> prodávajícím kupujícímu</w:t>
      </w:r>
      <w:r w:rsidR="004973FA">
        <w:rPr>
          <w:rFonts w:asciiTheme="minorHAnsi" w:eastAsia="Calibri" w:hAnsiTheme="minorHAnsi" w:cstheme="minorHAnsi"/>
          <w:b w:val="0"/>
          <w:bCs w:val="0"/>
          <w:color w:val="auto"/>
          <w:shd w:val="clear" w:color="auto" w:fill="auto"/>
        </w:rPr>
        <w:t>.</w:t>
      </w:r>
      <w:r w:rsidR="00F410DF">
        <w:rPr>
          <w:rFonts w:asciiTheme="minorHAnsi" w:eastAsia="Calibri" w:hAnsiTheme="minorHAnsi" w:cstheme="minorHAnsi"/>
          <w:b w:val="0"/>
          <w:bCs w:val="0"/>
          <w:color w:val="auto"/>
          <w:shd w:val="clear" w:color="auto" w:fill="auto"/>
        </w:rPr>
        <w:t xml:space="preserve"> Dodavatel se zavazuje, že </w:t>
      </w:r>
      <w:r w:rsidR="00F410DF" w:rsidRPr="00F410DF">
        <w:rPr>
          <w:rFonts w:asciiTheme="minorHAnsi" w:eastAsia="Calibri" w:hAnsiTheme="minorHAnsi" w:cstheme="minorHAnsi"/>
          <w:b w:val="0"/>
          <w:bCs w:val="0"/>
          <w:color w:val="auto"/>
          <w:shd w:val="clear" w:color="auto" w:fill="auto"/>
        </w:rPr>
        <w:t xml:space="preserve">kupujícímu odevzdá </w:t>
      </w:r>
      <w:r w:rsidR="00F410DF">
        <w:rPr>
          <w:rFonts w:asciiTheme="minorHAnsi" w:eastAsia="Calibri" w:hAnsiTheme="minorHAnsi" w:cstheme="minorHAnsi"/>
          <w:b w:val="0"/>
          <w:bCs w:val="0"/>
          <w:color w:val="auto"/>
          <w:shd w:val="clear" w:color="auto" w:fill="auto"/>
        </w:rPr>
        <w:t>zboží</w:t>
      </w:r>
      <w:r w:rsidR="00F410DF" w:rsidRPr="00F410DF">
        <w:rPr>
          <w:rFonts w:asciiTheme="minorHAnsi" w:eastAsia="Calibri" w:hAnsiTheme="minorHAnsi" w:cstheme="minorHAnsi"/>
          <w:b w:val="0"/>
          <w:bCs w:val="0"/>
          <w:color w:val="auto"/>
          <w:shd w:val="clear" w:color="auto" w:fill="auto"/>
        </w:rPr>
        <w:t xml:space="preserve">, a umožní mu nabýt vlastnické právo k </w:t>
      </w:r>
      <w:r w:rsidR="00F410DF">
        <w:rPr>
          <w:rFonts w:asciiTheme="minorHAnsi" w:eastAsia="Calibri" w:hAnsiTheme="minorHAnsi" w:cstheme="minorHAnsi"/>
          <w:b w:val="0"/>
          <w:bCs w:val="0"/>
          <w:color w:val="auto"/>
          <w:shd w:val="clear" w:color="auto" w:fill="auto"/>
        </w:rPr>
        <w:t>němu</w:t>
      </w:r>
      <w:r w:rsidR="00F410DF" w:rsidRPr="00F410DF">
        <w:rPr>
          <w:rFonts w:asciiTheme="minorHAnsi" w:eastAsia="Calibri" w:hAnsiTheme="minorHAnsi" w:cstheme="minorHAnsi"/>
          <w:b w:val="0"/>
          <w:bCs w:val="0"/>
          <w:color w:val="auto"/>
          <w:shd w:val="clear" w:color="auto" w:fill="auto"/>
        </w:rPr>
        <w:t xml:space="preserve">, a kupující se zavazuje, že </w:t>
      </w:r>
      <w:r w:rsidR="00F410DF">
        <w:rPr>
          <w:rFonts w:asciiTheme="minorHAnsi" w:eastAsia="Calibri" w:hAnsiTheme="minorHAnsi" w:cstheme="minorHAnsi"/>
          <w:b w:val="0"/>
          <w:bCs w:val="0"/>
          <w:color w:val="auto"/>
          <w:shd w:val="clear" w:color="auto" w:fill="auto"/>
        </w:rPr>
        <w:t>zboží</w:t>
      </w:r>
      <w:r w:rsidR="00F410DF" w:rsidRPr="00F410DF">
        <w:rPr>
          <w:rFonts w:asciiTheme="minorHAnsi" w:eastAsia="Calibri" w:hAnsiTheme="minorHAnsi" w:cstheme="minorHAnsi"/>
          <w:b w:val="0"/>
          <w:bCs w:val="0"/>
          <w:color w:val="auto"/>
          <w:shd w:val="clear" w:color="auto" w:fill="auto"/>
        </w:rPr>
        <w:t xml:space="preserve"> převezme a zaplatí </w:t>
      </w:r>
      <w:r w:rsidR="004973FA">
        <w:rPr>
          <w:rFonts w:asciiTheme="minorHAnsi" w:eastAsia="Calibri" w:hAnsiTheme="minorHAnsi" w:cstheme="minorHAnsi"/>
          <w:b w:val="0"/>
          <w:bCs w:val="0"/>
          <w:color w:val="auto"/>
          <w:shd w:val="clear" w:color="auto" w:fill="auto"/>
        </w:rPr>
        <w:t xml:space="preserve">za něj </w:t>
      </w:r>
      <w:r w:rsidR="00F410DF" w:rsidRPr="00F410DF">
        <w:rPr>
          <w:rFonts w:asciiTheme="minorHAnsi" w:eastAsia="Calibri" w:hAnsiTheme="minorHAnsi" w:cstheme="minorHAnsi"/>
          <w:b w:val="0"/>
          <w:bCs w:val="0"/>
          <w:color w:val="auto"/>
          <w:shd w:val="clear" w:color="auto" w:fill="auto"/>
        </w:rPr>
        <w:t>prodávajícímu kupní cenu</w:t>
      </w:r>
      <w:r w:rsidR="004973FA">
        <w:rPr>
          <w:rFonts w:asciiTheme="minorHAnsi" w:eastAsia="Calibri" w:hAnsiTheme="minorHAnsi" w:cstheme="minorHAnsi"/>
          <w:b w:val="0"/>
          <w:bCs w:val="0"/>
          <w:color w:val="auto"/>
          <w:shd w:val="clear" w:color="auto" w:fill="auto"/>
        </w:rPr>
        <w:t xml:space="preserve"> specifikovanou v této smlouvě</w:t>
      </w:r>
      <w:r w:rsidR="00F81645">
        <w:rPr>
          <w:rFonts w:ascii="Calibri" w:hAnsi="Calibri" w:cs="Calibri"/>
          <w:sz w:val="22"/>
        </w:rPr>
        <w:t>.</w:t>
      </w:r>
    </w:p>
    <w:p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rsidR="00825815" w:rsidRPr="0065796E" w:rsidRDefault="00825815" w:rsidP="0065796E">
      <w:pPr>
        <w:pStyle w:val="PODKAPITOLA"/>
        <w:ind w:left="709" w:hanging="709"/>
        <w:jc w:val="both"/>
        <w:rPr>
          <w:rFonts w:asciiTheme="minorHAnsi" w:hAnsiTheme="minorHAnsi" w:cstheme="minorHAnsi"/>
        </w:rPr>
      </w:pPr>
      <w:r>
        <w:rPr>
          <w:rFonts w:asciiTheme="minorHAnsi" w:eastAsia="Calibri" w:hAnsiTheme="minorHAnsi" w:cstheme="minorHAnsi"/>
          <w:bCs w:val="0"/>
          <w:color w:val="auto"/>
          <w:shd w:val="clear" w:color="auto" w:fill="auto"/>
        </w:rPr>
        <w:lastRenderedPageBreak/>
        <w:t>2.2</w:t>
      </w:r>
      <w:r>
        <w:rPr>
          <w:rFonts w:asciiTheme="minorHAnsi" w:eastAsia="Calibri" w:hAnsiTheme="minorHAnsi" w:cstheme="minorHAnsi"/>
          <w:bCs w:val="0"/>
          <w:color w:val="auto"/>
          <w:shd w:val="clear" w:color="auto" w:fill="auto"/>
        </w:rPr>
        <w:tab/>
      </w:r>
      <w:r w:rsidR="00F410DF" w:rsidRPr="0065796E">
        <w:rPr>
          <w:rFonts w:asciiTheme="minorHAnsi" w:eastAsia="Calibri" w:hAnsiTheme="minorHAnsi" w:cstheme="minorHAnsi"/>
          <w:b w:val="0"/>
          <w:bCs w:val="0"/>
          <w:color w:val="auto"/>
          <w:shd w:val="clear" w:color="auto" w:fill="auto"/>
        </w:rPr>
        <w:t>Zboží musí splňovat všechny podmínky uvedené</w:t>
      </w:r>
      <w:r w:rsidR="009E43ED" w:rsidRPr="0065796E">
        <w:rPr>
          <w:rFonts w:asciiTheme="minorHAnsi" w:eastAsia="Calibri" w:hAnsiTheme="minorHAnsi" w:cstheme="minorHAnsi"/>
          <w:b w:val="0"/>
          <w:bCs w:val="0"/>
          <w:color w:val="auto"/>
          <w:shd w:val="clear" w:color="auto" w:fill="auto"/>
        </w:rPr>
        <w:t xml:space="preserve"> v příloze č. </w:t>
      </w:r>
      <w:r w:rsidR="00EA7A9F" w:rsidRPr="0065796E">
        <w:rPr>
          <w:rFonts w:asciiTheme="minorHAnsi" w:eastAsia="Calibri" w:hAnsiTheme="minorHAnsi" w:cstheme="minorHAnsi"/>
          <w:b w:val="0"/>
          <w:bCs w:val="0"/>
          <w:color w:val="auto"/>
          <w:shd w:val="clear" w:color="auto" w:fill="auto"/>
        </w:rPr>
        <w:t>1</w:t>
      </w:r>
      <w:r w:rsidR="009E43ED" w:rsidRPr="0065796E">
        <w:rPr>
          <w:rFonts w:asciiTheme="minorHAnsi" w:eastAsia="Calibri" w:hAnsiTheme="minorHAnsi" w:cstheme="minorHAnsi"/>
          <w:b w:val="0"/>
          <w:bCs w:val="0"/>
          <w:color w:val="auto"/>
          <w:shd w:val="clear" w:color="auto" w:fill="auto"/>
        </w:rPr>
        <w:t xml:space="preserve"> této smlouvy. </w:t>
      </w:r>
      <w:r w:rsidR="00F410DF" w:rsidRPr="0065796E">
        <w:rPr>
          <w:rFonts w:asciiTheme="minorHAnsi" w:eastAsia="Calibri" w:hAnsiTheme="minorHAnsi" w:cstheme="minorHAnsi"/>
          <w:b w:val="0"/>
          <w:bCs w:val="0"/>
          <w:color w:val="auto"/>
          <w:shd w:val="clear" w:color="auto" w:fill="auto"/>
        </w:rPr>
        <w:t>Součástí dodání zboží musí být i technické zaškolení zaměstnanců kupujícího a</w:t>
      </w:r>
      <w:r w:rsidR="00872E85" w:rsidRPr="0065796E">
        <w:rPr>
          <w:rFonts w:asciiTheme="minorHAnsi" w:eastAsia="Calibri" w:hAnsiTheme="minorHAnsi" w:cstheme="minorHAnsi"/>
          <w:b w:val="0"/>
          <w:bCs w:val="0"/>
          <w:color w:val="auto"/>
          <w:shd w:val="clear" w:color="auto" w:fill="auto"/>
        </w:rPr>
        <w:t xml:space="preserve"> poskytnutí</w:t>
      </w:r>
      <w:r w:rsidR="006253C7">
        <w:rPr>
          <w:rFonts w:asciiTheme="minorHAnsi" w:eastAsia="Calibri" w:hAnsiTheme="minorHAnsi" w:cstheme="minorHAnsi"/>
          <w:b w:val="0"/>
          <w:bCs w:val="0"/>
          <w:color w:val="auto"/>
          <w:shd w:val="clear" w:color="auto" w:fill="auto"/>
        </w:rPr>
        <w:t xml:space="preserve"> </w:t>
      </w:r>
      <w:r w:rsidR="00872E85" w:rsidRPr="0065796E">
        <w:rPr>
          <w:rFonts w:asciiTheme="minorHAnsi" w:eastAsia="Calibri" w:hAnsiTheme="minorHAnsi" w:cstheme="minorHAnsi"/>
          <w:b w:val="0"/>
          <w:bCs w:val="0"/>
          <w:color w:val="auto"/>
          <w:shd w:val="clear" w:color="auto" w:fill="auto"/>
        </w:rPr>
        <w:t xml:space="preserve">plné </w:t>
      </w:r>
      <w:r w:rsidR="00F410DF" w:rsidRPr="0065796E">
        <w:rPr>
          <w:rFonts w:asciiTheme="minorHAnsi" w:eastAsia="Calibri" w:hAnsiTheme="minorHAnsi" w:cstheme="minorHAnsi"/>
          <w:b w:val="0"/>
          <w:bCs w:val="0"/>
          <w:color w:val="auto"/>
          <w:shd w:val="clear" w:color="auto" w:fill="auto"/>
        </w:rPr>
        <w:t>podpor</w:t>
      </w:r>
      <w:r w:rsidR="00872E85" w:rsidRPr="0065796E">
        <w:rPr>
          <w:rFonts w:asciiTheme="minorHAnsi" w:eastAsia="Calibri" w:hAnsiTheme="minorHAnsi" w:cstheme="minorHAnsi"/>
          <w:b w:val="0"/>
          <w:bCs w:val="0"/>
          <w:color w:val="auto"/>
          <w:shd w:val="clear" w:color="auto" w:fill="auto"/>
        </w:rPr>
        <w:t>y</w:t>
      </w:r>
      <w:r w:rsidR="00F410DF" w:rsidRPr="0065796E">
        <w:rPr>
          <w:rFonts w:asciiTheme="minorHAnsi" w:eastAsia="Calibri" w:hAnsiTheme="minorHAnsi" w:cstheme="minorHAnsi"/>
          <w:b w:val="0"/>
          <w:bCs w:val="0"/>
          <w:color w:val="auto"/>
          <w:shd w:val="clear" w:color="auto" w:fill="auto"/>
        </w:rPr>
        <w:t xml:space="preserve"> při potížích s kalibrací, záznamem a vyhodnocení dat.</w:t>
      </w:r>
      <w:r w:rsidR="006253C7">
        <w:rPr>
          <w:rFonts w:asciiTheme="minorHAnsi" w:eastAsia="Calibri" w:hAnsiTheme="minorHAnsi" w:cstheme="minorHAnsi"/>
          <w:b w:val="0"/>
          <w:bCs w:val="0"/>
          <w:color w:val="auto"/>
          <w:shd w:val="clear" w:color="auto" w:fill="auto"/>
        </w:rPr>
        <w:t xml:space="preserve"> </w:t>
      </w:r>
      <w:r w:rsidRPr="0065796E">
        <w:rPr>
          <w:rFonts w:asciiTheme="minorHAnsi" w:eastAsia="Calibri" w:hAnsiTheme="minorHAnsi" w:cstheme="minorHAnsi"/>
          <w:b w:val="0"/>
          <w:bCs w:val="0"/>
          <w:color w:val="auto"/>
          <w:shd w:val="clear" w:color="auto" w:fill="auto"/>
        </w:rPr>
        <w:t>Techn</w:t>
      </w:r>
      <w:r w:rsidR="00F12D78" w:rsidRPr="0065796E">
        <w:rPr>
          <w:rFonts w:asciiTheme="minorHAnsi" w:eastAsia="Calibri" w:hAnsiTheme="minorHAnsi" w:cstheme="minorHAnsi"/>
          <w:b w:val="0"/>
          <w:bCs w:val="0"/>
          <w:color w:val="auto"/>
          <w:shd w:val="clear" w:color="auto" w:fill="auto"/>
        </w:rPr>
        <w:t>ické zaškolení bude poskytnuto 2 zaměstnancům</w:t>
      </w:r>
      <w:r w:rsidR="0065796E">
        <w:rPr>
          <w:rFonts w:asciiTheme="minorHAnsi" w:eastAsia="Calibri" w:hAnsiTheme="minorHAnsi" w:cstheme="minorHAnsi"/>
          <w:b w:val="0"/>
          <w:bCs w:val="0"/>
          <w:color w:val="auto"/>
          <w:shd w:val="clear" w:color="auto" w:fill="auto"/>
        </w:rPr>
        <w:t xml:space="preserve"> kupujícího</w:t>
      </w:r>
      <w:r w:rsidRPr="0065796E">
        <w:rPr>
          <w:rFonts w:asciiTheme="minorHAnsi" w:eastAsia="Calibri" w:hAnsiTheme="minorHAnsi" w:cstheme="minorHAnsi"/>
          <w:b w:val="0"/>
          <w:bCs w:val="0"/>
          <w:color w:val="auto"/>
          <w:shd w:val="clear" w:color="auto" w:fill="auto"/>
        </w:rPr>
        <w:t xml:space="preserve"> v minimá</w:t>
      </w:r>
      <w:r w:rsidR="007C5C16" w:rsidRPr="0065796E">
        <w:rPr>
          <w:rFonts w:asciiTheme="minorHAnsi" w:eastAsia="Calibri" w:hAnsiTheme="minorHAnsi" w:cstheme="minorHAnsi"/>
          <w:b w:val="0"/>
          <w:bCs w:val="0"/>
          <w:color w:val="auto"/>
          <w:shd w:val="clear" w:color="auto" w:fill="auto"/>
        </w:rPr>
        <w:t>lním rozsahu 8 hodin</w:t>
      </w:r>
      <w:r w:rsidR="007C5C16">
        <w:rPr>
          <w:rFonts w:asciiTheme="minorHAnsi" w:eastAsia="Calibri" w:hAnsiTheme="minorHAnsi" w:cstheme="minorHAnsi"/>
          <w:b w:val="0"/>
          <w:bCs w:val="0"/>
          <w:color w:val="auto"/>
          <w:shd w:val="clear" w:color="auto" w:fill="auto"/>
        </w:rPr>
        <w:t>/zaměstnanec</w:t>
      </w:r>
      <w:r w:rsidR="007C5C16" w:rsidRPr="007C5C16">
        <w:rPr>
          <w:rFonts w:asciiTheme="minorHAnsi" w:eastAsia="Calibri" w:hAnsiTheme="minorHAnsi" w:cstheme="minorHAnsi"/>
          <w:b w:val="0"/>
          <w:bCs w:val="0"/>
          <w:color w:val="auto"/>
          <w:shd w:val="clear" w:color="auto" w:fill="auto"/>
        </w:rPr>
        <w:t>. Zaměstnan</w:t>
      </w:r>
      <w:r w:rsidRPr="0065796E">
        <w:rPr>
          <w:rFonts w:asciiTheme="minorHAnsi" w:eastAsia="Calibri" w:hAnsiTheme="minorHAnsi" w:cstheme="minorHAnsi"/>
          <w:b w:val="0"/>
          <w:bCs w:val="0"/>
          <w:color w:val="auto"/>
          <w:shd w:val="clear" w:color="auto" w:fill="auto"/>
        </w:rPr>
        <w:t>c</w:t>
      </w:r>
      <w:r w:rsidR="007C5C16">
        <w:rPr>
          <w:rFonts w:asciiTheme="minorHAnsi" w:eastAsia="Calibri" w:hAnsiTheme="minorHAnsi" w:cstheme="minorHAnsi"/>
          <w:b w:val="0"/>
          <w:bCs w:val="0"/>
          <w:color w:val="auto"/>
          <w:shd w:val="clear" w:color="auto" w:fill="auto"/>
        </w:rPr>
        <w:t>i</w:t>
      </w:r>
      <w:r w:rsidRPr="0065796E">
        <w:rPr>
          <w:rFonts w:asciiTheme="minorHAnsi" w:eastAsia="Calibri" w:hAnsiTheme="minorHAnsi" w:cstheme="minorHAnsi"/>
          <w:b w:val="0"/>
          <w:bCs w:val="0"/>
          <w:color w:val="auto"/>
          <w:shd w:val="clear" w:color="auto" w:fill="auto"/>
        </w:rPr>
        <w:t xml:space="preserve"> bud</w:t>
      </w:r>
      <w:r w:rsidR="007C5C16">
        <w:rPr>
          <w:rFonts w:asciiTheme="minorHAnsi" w:eastAsia="Calibri" w:hAnsiTheme="minorHAnsi" w:cstheme="minorHAnsi"/>
          <w:b w:val="0"/>
          <w:bCs w:val="0"/>
          <w:color w:val="auto"/>
          <w:shd w:val="clear" w:color="auto" w:fill="auto"/>
        </w:rPr>
        <w:t>ou</w:t>
      </w:r>
      <w:r w:rsidRPr="0065796E">
        <w:rPr>
          <w:rFonts w:asciiTheme="minorHAnsi" w:eastAsia="Calibri" w:hAnsiTheme="minorHAnsi" w:cstheme="minorHAnsi"/>
          <w:b w:val="0"/>
          <w:bCs w:val="0"/>
          <w:color w:val="auto"/>
          <w:shd w:val="clear" w:color="auto" w:fill="auto"/>
        </w:rPr>
        <w:t xml:space="preserve"> zaškolen</w:t>
      </w:r>
      <w:r w:rsidR="007C5C16">
        <w:rPr>
          <w:rFonts w:asciiTheme="minorHAnsi" w:eastAsia="Calibri" w:hAnsiTheme="minorHAnsi" w:cstheme="minorHAnsi"/>
          <w:b w:val="0"/>
          <w:bCs w:val="0"/>
          <w:color w:val="auto"/>
          <w:shd w:val="clear" w:color="auto" w:fill="auto"/>
        </w:rPr>
        <w:t>i</w:t>
      </w:r>
      <w:r w:rsidRPr="0065796E">
        <w:rPr>
          <w:rFonts w:asciiTheme="minorHAnsi" w:eastAsia="Calibri" w:hAnsiTheme="minorHAnsi" w:cstheme="minorHAnsi"/>
          <w:b w:val="0"/>
          <w:bCs w:val="0"/>
          <w:color w:val="auto"/>
          <w:shd w:val="clear" w:color="auto" w:fill="auto"/>
        </w:rPr>
        <w:t xml:space="preserve"> v obsluze systému, možnostech jeho nastavení (nastavení experimentu, fokusu, kalibrace, zaznamenávání a</w:t>
      </w:r>
      <w:r w:rsidR="007C5C16" w:rsidRPr="0065796E">
        <w:rPr>
          <w:rFonts w:asciiTheme="minorHAnsi" w:eastAsia="Calibri" w:hAnsiTheme="minorHAnsi" w:cstheme="minorHAnsi"/>
          <w:b w:val="0"/>
          <w:bCs w:val="0"/>
          <w:color w:val="auto"/>
          <w:shd w:val="clear" w:color="auto" w:fill="auto"/>
        </w:rPr>
        <w:t xml:space="preserve"> vyhodnocování dat). Zaměstnanci</w:t>
      </w:r>
      <w:r w:rsidRPr="0065796E">
        <w:rPr>
          <w:rFonts w:asciiTheme="minorHAnsi" w:eastAsia="Calibri" w:hAnsiTheme="minorHAnsi" w:cstheme="minorHAnsi"/>
          <w:b w:val="0"/>
          <w:bCs w:val="0"/>
          <w:color w:val="auto"/>
          <w:shd w:val="clear" w:color="auto" w:fill="auto"/>
        </w:rPr>
        <w:t xml:space="preserve"> se </w:t>
      </w:r>
      <w:r w:rsidR="007C5C16">
        <w:rPr>
          <w:rFonts w:asciiTheme="minorHAnsi" w:eastAsia="Calibri" w:hAnsiTheme="minorHAnsi" w:cstheme="minorHAnsi"/>
          <w:b w:val="0"/>
          <w:bCs w:val="0"/>
          <w:color w:val="auto"/>
          <w:shd w:val="clear" w:color="auto" w:fill="auto"/>
        </w:rPr>
        <w:t>mohou</w:t>
      </w:r>
      <w:r w:rsidRPr="0065796E">
        <w:rPr>
          <w:rFonts w:asciiTheme="minorHAnsi" w:eastAsia="Calibri" w:hAnsiTheme="minorHAnsi" w:cstheme="minorHAnsi"/>
          <w:b w:val="0"/>
          <w:bCs w:val="0"/>
          <w:color w:val="auto"/>
          <w:shd w:val="clear" w:color="auto" w:fill="auto"/>
        </w:rPr>
        <w:t xml:space="preserve"> v rámci zaškolení zeptat na jakoukoliv technickou záležitost. V případě, že dodavatel nebude schopen dotaz odpovědět namístě, zodpoví dotaz písemně do 5 pracovních dnů. Bezplatná technická podpora bude kupujícímu poskytnuta pod dobu 6ti měsíců počínaje datem předání předmětu plnění kupní smlouvy. Technická podpora bude poskytována při potížích </w:t>
      </w:r>
      <w:r w:rsidR="00587E81">
        <w:rPr>
          <w:rFonts w:asciiTheme="minorHAnsi" w:eastAsia="Calibri" w:hAnsiTheme="minorHAnsi" w:cstheme="minorHAnsi"/>
          <w:b w:val="0"/>
          <w:bCs w:val="0"/>
          <w:color w:val="auto"/>
          <w:shd w:val="clear" w:color="auto" w:fill="auto"/>
        </w:rPr>
        <w:t xml:space="preserve">s </w:t>
      </w:r>
      <w:r w:rsidRPr="0065796E">
        <w:rPr>
          <w:rFonts w:asciiTheme="minorHAnsi" w:eastAsia="Calibri" w:hAnsiTheme="minorHAnsi" w:cstheme="minorHAnsi"/>
          <w:b w:val="0"/>
          <w:bCs w:val="0"/>
          <w:color w:val="auto"/>
          <w:shd w:val="clear" w:color="auto" w:fill="auto"/>
        </w:rPr>
        <w:t>kalibrací, záznamem a vyhodnocení dat v</w:t>
      </w:r>
      <w:r w:rsidR="0065796E">
        <w:rPr>
          <w:rFonts w:asciiTheme="minorHAnsi" w:eastAsia="Calibri" w:hAnsiTheme="minorHAnsi" w:cstheme="minorHAnsi"/>
          <w:b w:val="0"/>
          <w:bCs w:val="0"/>
          <w:color w:val="auto"/>
          <w:shd w:val="clear" w:color="auto" w:fill="auto"/>
        </w:rPr>
        <w:t> </w:t>
      </w:r>
      <w:r w:rsidRPr="0065796E">
        <w:rPr>
          <w:rFonts w:asciiTheme="minorHAnsi" w:eastAsia="Calibri" w:hAnsiTheme="minorHAnsi" w:cstheme="minorHAnsi"/>
          <w:b w:val="0"/>
          <w:bCs w:val="0"/>
          <w:color w:val="auto"/>
          <w:shd w:val="clear" w:color="auto" w:fill="auto"/>
        </w:rPr>
        <w:t>rozsahu 4 hodiny/měsíc dle potřeb kupujícího.</w:t>
      </w:r>
    </w:p>
    <w:p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p>
    <w:p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rsidR="00A84FC8" w:rsidRDefault="00A84FC8" w:rsidP="004412E2">
      <w:pPr>
        <w:autoSpaceDE w:val="0"/>
        <w:autoSpaceDN w:val="0"/>
        <w:adjustRightInd w:val="0"/>
        <w:spacing w:after="60" w:line="276" w:lineRule="auto"/>
        <w:ind w:left="705" w:hanging="705"/>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F410DF">
        <w:rPr>
          <w:rFonts w:asciiTheme="minorHAnsi" w:hAnsiTheme="minorHAnsi" w:cstheme="minorHAnsi"/>
          <w:sz w:val="20"/>
          <w:szCs w:val="20"/>
        </w:rPr>
        <w:t>Zboží musí být dodáno kupujícímu nejpozději do 20. 12. 2018</w:t>
      </w:r>
      <w:r w:rsidR="004412E2">
        <w:rPr>
          <w:rFonts w:asciiTheme="minorHAnsi" w:hAnsiTheme="minorHAnsi" w:cstheme="minorHAnsi"/>
          <w:sz w:val="20"/>
          <w:szCs w:val="20"/>
        </w:rPr>
        <w:t>.</w:t>
      </w:r>
    </w:p>
    <w:p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w:t>
      </w:r>
      <w:r w:rsidR="00F410DF">
        <w:rPr>
          <w:rFonts w:asciiTheme="minorHAnsi" w:hAnsiTheme="minorHAnsi" w:cstheme="minorHAnsi"/>
          <w:sz w:val="20"/>
          <w:szCs w:val="20"/>
        </w:rPr>
        <w:t>dodání zboží</w:t>
      </w:r>
      <w:r w:rsidR="00570093" w:rsidRPr="00570093">
        <w:rPr>
          <w:rFonts w:asciiTheme="minorHAnsi" w:hAnsiTheme="minorHAnsi" w:cstheme="minorHAnsi"/>
          <w:sz w:val="20"/>
          <w:szCs w:val="20"/>
        </w:rPr>
        <w:t xml:space="preserve"> je sídlo </w:t>
      </w:r>
      <w:r w:rsidR="00E61979">
        <w:rPr>
          <w:rFonts w:asciiTheme="minorHAnsi" w:hAnsiTheme="minorHAnsi" w:cstheme="minorHAnsi"/>
          <w:sz w:val="20"/>
          <w:szCs w:val="20"/>
        </w:rPr>
        <w:t>kupujícího (</w:t>
      </w:r>
      <w:r w:rsidR="00570093" w:rsidRPr="00570093">
        <w:rPr>
          <w:rFonts w:asciiTheme="minorHAnsi" w:hAnsiTheme="minorHAnsi" w:cstheme="minorHAnsi"/>
          <w:sz w:val="20"/>
          <w:szCs w:val="20"/>
        </w:rPr>
        <w:t>zadavatele</w:t>
      </w:r>
      <w:r w:rsidR="00E61979">
        <w:rPr>
          <w:rFonts w:asciiTheme="minorHAnsi" w:hAnsiTheme="minorHAnsi" w:cstheme="minorHAnsi"/>
          <w:sz w:val="20"/>
          <w:szCs w:val="20"/>
        </w:rPr>
        <w:t>)</w:t>
      </w:r>
      <w:r w:rsidR="00570093" w:rsidRPr="00570093">
        <w:rPr>
          <w:rFonts w:asciiTheme="minorHAnsi" w:hAnsiTheme="minorHAnsi" w:cstheme="minorHAnsi"/>
          <w:sz w:val="20"/>
          <w:szCs w:val="20"/>
        </w:rPr>
        <w:t>.</w:t>
      </w:r>
    </w:p>
    <w:p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w:t>
      </w:r>
      <w:r w:rsidR="004973FA">
        <w:rPr>
          <w:rFonts w:asciiTheme="minorHAnsi" w:hAnsiTheme="minorHAnsi" w:cstheme="minorHAnsi"/>
          <w:sz w:val="20"/>
          <w:szCs w:val="20"/>
        </w:rPr>
        <w:t xml:space="preserve"> a podepsat protokol, pokud bude zboží vykazovat jakékoliv právní či faktické vady či nebude provedeno školení zaměstnanců. V takovém případě se pro účely této smlouvy považuje zboží za nedodané. V případě, že kupující zboží převezme i s případnými vadami nebránících užívání, bude v protokolu uvedena lhůta pro odstranění těchto vad</w:t>
      </w:r>
      <w:r w:rsidR="00872E85">
        <w:rPr>
          <w:rFonts w:asciiTheme="minorHAnsi" w:hAnsiTheme="minorHAnsi" w:cstheme="minorHAnsi"/>
          <w:sz w:val="20"/>
          <w:szCs w:val="20"/>
        </w:rPr>
        <w:t>, nejdéle však 30 kalendářních dnů</w:t>
      </w:r>
      <w:r w:rsidR="004973FA">
        <w:rPr>
          <w:rFonts w:asciiTheme="minorHAnsi" w:hAnsiTheme="minorHAnsi" w:cstheme="minorHAnsi"/>
          <w:sz w:val="20"/>
          <w:szCs w:val="20"/>
        </w:rPr>
        <w:t xml:space="preserve">. </w:t>
      </w:r>
      <w:r w:rsidR="00872E85">
        <w:rPr>
          <w:rFonts w:asciiTheme="minorHAnsi" w:hAnsiTheme="minorHAnsi" w:cstheme="minorHAnsi"/>
          <w:sz w:val="20"/>
          <w:szCs w:val="20"/>
        </w:rPr>
        <w:t>V případě, že bude prodávající v prodlení s odstraněním vad uvedených v předávacím protokolu, zavazuje se kupujícímu uhradit smluvní pokutu ve výši 500,- Kč za každý i započatý den prodlení.</w:t>
      </w:r>
    </w:p>
    <w:p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rsidR="00D52336" w:rsidRPr="009D0566" w:rsidRDefault="00D52336" w:rsidP="00F23615">
      <w:pPr>
        <w:pStyle w:val="Nzev"/>
        <w:spacing w:before="0"/>
      </w:pPr>
      <w:r w:rsidRPr="009D0566">
        <w:t>Cena a platební podmínky</w:t>
      </w:r>
    </w:p>
    <w:p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sidR="006253C7">
        <w:rPr>
          <w:rFonts w:cs="Calibri"/>
          <w:sz w:val="20"/>
          <w:szCs w:val="20"/>
        </w:rPr>
        <w:t xml:space="preserve"> </w:t>
      </w:r>
      <w:r w:rsidRPr="007468A0">
        <w:rPr>
          <w:rFonts w:cs="Calibri"/>
          <w:sz w:val="20"/>
          <w:szCs w:val="20"/>
        </w:rPr>
        <w:t>ze dne</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0013656A">
        <w:rPr>
          <w:rFonts w:cs="Calibri"/>
          <w:sz w:val="20"/>
          <w:szCs w:val="20"/>
        </w:rPr>
        <w:t xml:space="preserve"> </w:t>
      </w:r>
      <w:r w:rsidR="004973FA">
        <w:rPr>
          <w:rFonts w:cs="Calibri"/>
          <w:sz w:val="20"/>
          <w:szCs w:val="20"/>
        </w:rPr>
        <w:t xml:space="preserve">předložené </w:t>
      </w:r>
      <w:r w:rsidRPr="00CC6A5E">
        <w:rPr>
          <w:rFonts w:cs="Calibri"/>
          <w:sz w:val="20"/>
          <w:szCs w:val="20"/>
        </w:rPr>
        <w:t>v rámci zadávacího řízení na předmět plnění dle této smlouvy</w:t>
      </w:r>
      <w:r w:rsidR="000E3970">
        <w:rPr>
          <w:rFonts w:cs="Calibri"/>
          <w:sz w:val="20"/>
          <w:szCs w:val="20"/>
        </w:rPr>
        <w:t>.</w:t>
      </w:r>
    </w:p>
    <w:p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0013656A">
        <w:rPr>
          <w:rFonts w:cs="Calibri"/>
          <w:sz w:val="20"/>
          <w:szCs w:val="20"/>
        </w:rPr>
        <w:t xml:space="preserve"> </w:t>
      </w:r>
      <w:r w:rsidRPr="00CC6A5E">
        <w:rPr>
          <w:rFonts w:cs="Calibri"/>
          <w:sz w:val="20"/>
          <w:szCs w:val="20"/>
        </w:rPr>
        <w:t xml:space="preserve">korun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Kupní cena zahrnuje zejména dopravu</w:t>
      </w:r>
      <w:r w:rsidR="00027857">
        <w:rPr>
          <w:rFonts w:cs="Calibri"/>
          <w:sz w:val="20"/>
          <w:szCs w:val="20"/>
        </w:rPr>
        <w:t>,</w:t>
      </w:r>
      <w:r w:rsidRPr="00CC6A5E">
        <w:rPr>
          <w:rFonts w:cs="Calibri"/>
          <w:sz w:val="20"/>
          <w:szCs w:val="20"/>
        </w:rPr>
        <w:t xml:space="preserve"> náklady na správní poplatky, daně, cla, schvalovací řízení, provedení předepsaných zkoušek a revizí, </w:t>
      </w:r>
      <w:r w:rsidR="00027857">
        <w:rPr>
          <w:rFonts w:cs="Calibri"/>
          <w:sz w:val="20"/>
          <w:szCs w:val="20"/>
        </w:rPr>
        <w:t>provedení funkční zkoušky</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atestů, převod práv, pojištění, přepravní náklady</w:t>
      </w:r>
      <w:r w:rsidR="004412E2">
        <w:rPr>
          <w:rFonts w:cs="Calibri"/>
          <w:sz w:val="20"/>
          <w:szCs w:val="20"/>
        </w:rPr>
        <w:t>, technické zaškolení</w:t>
      </w:r>
      <w:r w:rsidRPr="00CC6A5E">
        <w:rPr>
          <w:rFonts w:cs="Calibri"/>
          <w:sz w:val="20"/>
          <w:szCs w:val="20"/>
        </w:rPr>
        <w:t xml:space="preserve"> apod. </w:t>
      </w:r>
    </w:p>
    <w:p w:rsidR="00D52336"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 xml:space="preserve">Kupní cena bude kupujícím uhrazena v korunách českých (CZK) na základě účetního a daňového dokladu - faktury, doručeného kupujícímu do 20 </w:t>
      </w:r>
      <w:r w:rsidR="0059118A">
        <w:rPr>
          <w:rFonts w:cs="Calibri"/>
          <w:sz w:val="20"/>
          <w:szCs w:val="20"/>
        </w:rPr>
        <w:t xml:space="preserve">kalendářních dnů od </w:t>
      </w:r>
      <w:r w:rsidR="004973FA">
        <w:rPr>
          <w:rFonts w:cs="Calibri"/>
          <w:sz w:val="20"/>
          <w:szCs w:val="20"/>
        </w:rPr>
        <w:t xml:space="preserve">podpisu předávacího protokolu dle  odst. 3.2. této smlouvy bez jakýkoliv vad a nedodělků. </w:t>
      </w:r>
    </w:p>
    <w:p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 Účetní a daňový doklad musí obsahovat minimálně tyto informace:</w:t>
      </w:r>
    </w:p>
    <w:p w:rsidR="00F65928" w:rsidRPr="0075127E" w:rsidRDefault="004973FA"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Název</w:t>
      </w:r>
      <w:r w:rsidR="0013656A">
        <w:rPr>
          <w:rFonts w:asciiTheme="minorHAnsi" w:hAnsiTheme="minorHAnsi" w:cs="Arial"/>
          <w:i w:val="0"/>
          <w:snapToGrid w:val="0"/>
          <w:color w:val="auto"/>
          <w:sz w:val="20"/>
          <w:szCs w:val="20"/>
          <w:lang w:eastAsia="en-US"/>
        </w:rPr>
        <w:t xml:space="preserve"> </w:t>
      </w:r>
      <w:r w:rsidR="00F65928" w:rsidRPr="0075127E">
        <w:rPr>
          <w:rFonts w:asciiTheme="minorHAnsi" w:hAnsiTheme="minorHAnsi" w:cs="Arial"/>
          <w:i w:val="0"/>
          <w:snapToGrid w:val="0"/>
          <w:color w:val="auto"/>
          <w:sz w:val="20"/>
          <w:szCs w:val="20"/>
          <w:lang w:eastAsia="en-US"/>
        </w:rPr>
        <w:t xml:space="preserve">a sídlo </w:t>
      </w:r>
      <w:r w:rsidR="00F81645" w:rsidRPr="00F81645">
        <w:rPr>
          <w:rFonts w:asciiTheme="minorHAnsi" w:hAnsiTheme="minorHAnsi" w:cs="Arial"/>
          <w:i w:val="0"/>
          <w:snapToGrid w:val="0"/>
          <w:color w:val="auto"/>
          <w:sz w:val="20"/>
          <w:szCs w:val="20"/>
          <w:lang w:eastAsia="en-US"/>
        </w:rPr>
        <w:t>k</w:t>
      </w:r>
      <w:r w:rsidR="00F65928" w:rsidRPr="0075127E">
        <w:rPr>
          <w:rFonts w:asciiTheme="minorHAnsi" w:hAnsiTheme="minorHAnsi" w:cs="Arial"/>
          <w:i w:val="0"/>
          <w:snapToGrid w:val="0"/>
          <w:color w:val="auto"/>
          <w:sz w:val="20"/>
          <w:szCs w:val="20"/>
          <w:lang w:eastAsia="en-US"/>
        </w:rPr>
        <w:t>upujícího,</w:t>
      </w:r>
    </w:p>
    <w:p w:rsidR="00F65928" w:rsidRPr="0075127E" w:rsidRDefault="00F65928"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75127E">
        <w:rPr>
          <w:rFonts w:asciiTheme="minorHAnsi" w:hAnsiTheme="minorHAnsi" w:cs="Arial"/>
          <w:i w:val="0"/>
          <w:snapToGrid w:val="0"/>
          <w:color w:val="auto"/>
          <w:sz w:val="20"/>
          <w:szCs w:val="20"/>
          <w:lang w:eastAsia="en-US"/>
        </w:rPr>
        <w:t>upujícího,</w:t>
      </w:r>
    </w:p>
    <w:p w:rsidR="00F65928" w:rsidRPr="0075127E" w:rsidRDefault="004973FA"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 xml:space="preserve">Název </w:t>
      </w:r>
      <w:r w:rsidR="00F81645" w:rsidRPr="00F81645">
        <w:rPr>
          <w:rFonts w:asciiTheme="minorHAnsi" w:hAnsiTheme="minorHAnsi" w:cs="Arial"/>
          <w:i w:val="0"/>
          <w:snapToGrid w:val="0"/>
          <w:color w:val="auto"/>
          <w:sz w:val="20"/>
          <w:szCs w:val="20"/>
          <w:lang w:eastAsia="en-US"/>
        </w:rPr>
        <w:t>a sídlo p</w:t>
      </w:r>
      <w:r w:rsidR="00B76414" w:rsidRPr="0075127E">
        <w:rPr>
          <w:rFonts w:asciiTheme="minorHAnsi" w:hAnsiTheme="minorHAnsi" w:cs="Arial"/>
          <w:i w:val="0"/>
          <w:snapToGrid w:val="0"/>
          <w:color w:val="auto"/>
          <w:sz w:val="20"/>
          <w:szCs w:val="20"/>
          <w:lang w:eastAsia="en-US"/>
        </w:rPr>
        <w:t>rodávajícího</w:t>
      </w:r>
    </w:p>
    <w:p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75127E">
        <w:rPr>
          <w:rFonts w:asciiTheme="minorHAnsi" w:hAnsiTheme="minorHAnsi" w:cs="Arial"/>
          <w:i w:val="0"/>
          <w:snapToGrid w:val="0"/>
          <w:color w:val="auto"/>
          <w:sz w:val="20"/>
          <w:szCs w:val="20"/>
          <w:lang w:eastAsia="en-US"/>
        </w:rPr>
        <w:t>rodávají</w:t>
      </w:r>
      <w:r w:rsidR="0075127E">
        <w:rPr>
          <w:rFonts w:asciiTheme="minorHAnsi" w:hAnsiTheme="minorHAnsi" w:cs="Arial"/>
          <w:i w:val="0"/>
          <w:snapToGrid w:val="0"/>
          <w:color w:val="auto"/>
          <w:sz w:val="20"/>
          <w:szCs w:val="20"/>
          <w:lang w:eastAsia="en-US"/>
        </w:rPr>
        <w:t>cí</w:t>
      </w:r>
      <w:r w:rsidR="00B76414" w:rsidRPr="0075127E">
        <w:rPr>
          <w:rFonts w:asciiTheme="minorHAnsi" w:hAnsiTheme="minorHAnsi" w:cs="Arial"/>
          <w:i w:val="0"/>
          <w:snapToGrid w:val="0"/>
          <w:color w:val="auto"/>
          <w:sz w:val="20"/>
          <w:szCs w:val="20"/>
          <w:lang w:eastAsia="en-US"/>
        </w:rPr>
        <w:t>ho</w:t>
      </w:r>
      <w:r w:rsidR="00F65928" w:rsidRPr="0075127E">
        <w:rPr>
          <w:rFonts w:asciiTheme="minorHAnsi" w:hAnsiTheme="minorHAnsi" w:cs="Arial"/>
          <w:i w:val="0"/>
          <w:snapToGrid w:val="0"/>
          <w:color w:val="auto"/>
          <w:sz w:val="20"/>
          <w:szCs w:val="20"/>
          <w:lang w:eastAsia="en-US"/>
        </w:rPr>
        <w:t>,</w:t>
      </w:r>
    </w:p>
    <w:p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Číslo daňového dokladu</w:t>
      </w:r>
      <w:r w:rsidR="00F65928" w:rsidRPr="0075127E">
        <w:rPr>
          <w:rFonts w:asciiTheme="minorHAnsi" w:hAnsiTheme="minorHAnsi" w:cs="Arial"/>
          <w:i w:val="0"/>
          <w:snapToGrid w:val="0"/>
          <w:color w:val="auto"/>
          <w:sz w:val="20"/>
          <w:szCs w:val="20"/>
          <w:lang w:eastAsia="en-US"/>
        </w:rPr>
        <w:t>,</w:t>
      </w:r>
    </w:p>
    <w:p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Datum zdanitelného plnění</w:t>
      </w:r>
    </w:p>
    <w:p w:rsidR="00F65928" w:rsidRPr="0075127E" w:rsidRDefault="00B76414" w:rsidP="0075127E">
      <w:pPr>
        <w:pStyle w:val="Nadpis4"/>
        <w:keepNext w:val="0"/>
        <w:keepLines w:val="0"/>
        <w:numPr>
          <w:ilvl w:val="0"/>
          <w:numId w:val="46"/>
        </w:numPr>
        <w:tabs>
          <w:tab w:val="left" w:pos="68"/>
        </w:tabs>
        <w:spacing w:before="0" w:after="22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Kupní cenu bez DPH</w:t>
      </w:r>
      <w:r w:rsidR="00F65928" w:rsidRPr="0075127E">
        <w:rPr>
          <w:rFonts w:asciiTheme="minorHAnsi" w:hAnsiTheme="minorHAnsi" w:cs="Arial"/>
          <w:i w:val="0"/>
          <w:snapToGrid w:val="0"/>
          <w:color w:val="auto"/>
          <w:sz w:val="20"/>
          <w:szCs w:val="20"/>
          <w:lang w:eastAsia="en-US"/>
        </w:rPr>
        <w:t>,</w:t>
      </w:r>
      <w:r w:rsidRPr="0075127E">
        <w:rPr>
          <w:rFonts w:asciiTheme="minorHAnsi" w:hAnsiTheme="minorHAnsi" w:cs="Arial"/>
          <w:i w:val="0"/>
          <w:snapToGrid w:val="0"/>
          <w:color w:val="auto"/>
          <w:sz w:val="20"/>
          <w:szCs w:val="20"/>
          <w:lang w:eastAsia="en-US"/>
        </w:rPr>
        <w:t xml:space="preserve"> DPH, kupní cenu včetně DPH</w:t>
      </w:r>
    </w:p>
    <w:p w:rsidR="00D52336" w:rsidRPr="00CC6A5E" w:rsidRDefault="00D52336" w:rsidP="0075127E">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w:t>
      </w:r>
      <w:r w:rsidR="00AB69C0">
        <w:rPr>
          <w:rFonts w:cs="Calibri"/>
          <w:sz w:val="20"/>
          <w:szCs w:val="20"/>
        </w:rPr>
        <w:t xml:space="preserve"> dle</w:t>
      </w:r>
      <w:r w:rsidR="00E65F35">
        <w:rPr>
          <w:rFonts w:cs="Calibri"/>
          <w:sz w:val="20"/>
          <w:szCs w:val="20"/>
        </w:rPr>
        <w:t xml:space="preserve"> </w:t>
      </w:r>
      <w:r>
        <w:rPr>
          <w:rFonts w:cs="Calibri"/>
          <w:sz w:val="20"/>
          <w:szCs w:val="20"/>
        </w:rPr>
        <w:t>odstavce</w:t>
      </w:r>
      <w:r w:rsidR="005F5926">
        <w:rPr>
          <w:rFonts w:cs="Calibri"/>
          <w:sz w:val="20"/>
          <w:szCs w:val="20"/>
        </w:rPr>
        <w:t xml:space="preserve"> 4.</w:t>
      </w:r>
      <w:r w:rsidR="0065796E">
        <w:rPr>
          <w:rFonts w:cs="Calibri"/>
          <w:sz w:val="20"/>
          <w:szCs w:val="20"/>
        </w:rPr>
        <w:t>8</w:t>
      </w:r>
      <w:r w:rsidR="005F5926">
        <w:rPr>
          <w:rFonts w:cs="Calibri"/>
          <w:sz w:val="20"/>
          <w:szCs w:val="20"/>
        </w:rPr>
        <w:t>.</w:t>
      </w:r>
      <w:r w:rsidRPr="00CC6A5E">
        <w:rPr>
          <w:rFonts w:cs="Calibri"/>
          <w:sz w:val="20"/>
          <w:szCs w:val="20"/>
        </w:rPr>
        <w:t>,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p>
    <w:p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65796E">
        <w:rPr>
          <w:rFonts w:ascii="Calibri" w:hAnsi="Calibri" w:cs="Calibri"/>
        </w:rPr>
        <w:t>6</w:t>
      </w:r>
      <w:r w:rsidR="00E65F35">
        <w:rPr>
          <w:rFonts w:ascii="Calibri" w:hAnsi="Calibri" w:cs="Calibri"/>
        </w:rPr>
        <w:t xml:space="preserve"> </w:t>
      </w:r>
      <w:r w:rsidRPr="006D1FB0">
        <w:rPr>
          <w:rFonts w:ascii="Calibri" w:hAnsi="Calibri" w:cs="Calibri"/>
        </w:rPr>
        <w:t>tohoto článku je prodávající oprávněn uplatnit vůči kupujícímu pouze smluvní úrok z prodlení ve výši 0,0</w:t>
      </w:r>
      <w:r w:rsidR="00E06654">
        <w:rPr>
          <w:rFonts w:ascii="Calibri" w:hAnsi="Calibri" w:cs="Calibri"/>
        </w:rPr>
        <w:t>2</w:t>
      </w:r>
      <w:r w:rsidRPr="006D1FB0">
        <w:rPr>
          <w:rFonts w:ascii="Calibri" w:hAnsi="Calibri" w:cs="Calibri"/>
        </w:rPr>
        <w:t xml:space="preserve"> % z dlužné částky za každý i jen započatý den prodlení s úhradou faktury. </w:t>
      </w:r>
    </w:p>
    <w:p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rsidR="00D52336" w:rsidRPr="009D0566" w:rsidRDefault="00D52336" w:rsidP="00F23615">
      <w:pPr>
        <w:pStyle w:val="Nzev"/>
        <w:spacing w:before="240" w:after="0"/>
      </w:pPr>
      <w:r w:rsidRPr="009D0566">
        <w:t>V.</w:t>
      </w:r>
    </w:p>
    <w:p w:rsidR="00D52336" w:rsidRPr="009D0566" w:rsidRDefault="00D52336" w:rsidP="00F23615">
      <w:pPr>
        <w:pStyle w:val="Nzev"/>
        <w:spacing w:before="0"/>
      </w:pPr>
      <w:r w:rsidRPr="009D0566">
        <w:t>Práva a povinnosti stran</w:t>
      </w:r>
    </w:p>
    <w:p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3.1. této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w:t>
      </w:r>
      <w:r w:rsidR="004973FA">
        <w:rPr>
          <w:rFonts w:cs="Calibri"/>
          <w:sz w:val="20"/>
          <w:szCs w:val="20"/>
        </w:rPr>
        <w:t xml:space="preserve">prodlení prodávajícího s dodáním zboží v termínu uvedením v odst. </w:t>
      </w:r>
      <w:r w:rsidR="00D455EC">
        <w:rPr>
          <w:rFonts w:cs="Calibri"/>
          <w:sz w:val="20"/>
          <w:szCs w:val="20"/>
        </w:rPr>
        <w:t>3.1. této smlouvy</w:t>
      </w:r>
      <w:r>
        <w:rPr>
          <w:rFonts w:cs="Calibri"/>
          <w:sz w:val="20"/>
          <w:szCs w:val="20"/>
        </w:rPr>
        <w:t xml:space="preserve"> se prodávající zavazuje </w:t>
      </w:r>
      <w:r w:rsidRPr="0059118A">
        <w:rPr>
          <w:rFonts w:cs="Calibri"/>
          <w:sz w:val="20"/>
          <w:szCs w:val="20"/>
        </w:rPr>
        <w:t xml:space="preserve">uhradit </w:t>
      </w:r>
      <w:r w:rsidR="00113F8D">
        <w:rPr>
          <w:rFonts w:cs="Calibri"/>
          <w:sz w:val="20"/>
          <w:szCs w:val="20"/>
        </w:rPr>
        <w:t xml:space="preserve">kupujícímu </w:t>
      </w:r>
      <w:r w:rsidRPr="0059118A">
        <w:rPr>
          <w:rFonts w:cs="Calibri"/>
          <w:sz w:val="20"/>
          <w:szCs w:val="20"/>
        </w:rPr>
        <w:t xml:space="preserve">smluvní pokutu ve výši </w:t>
      </w:r>
      <w:r w:rsidR="00993C8A" w:rsidRPr="0059118A">
        <w:rPr>
          <w:rFonts w:cs="Calibri"/>
          <w:sz w:val="20"/>
          <w:szCs w:val="20"/>
        </w:rPr>
        <w:t>0,</w:t>
      </w:r>
      <w:r w:rsidR="00270154">
        <w:rPr>
          <w:rFonts w:cs="Calibri"/>
          <w:sz w:val="20"/>
          <w:szCs w:val="20"/>
        </w:rPr>
        <w:t>03</w:t>
      </w:r>
      <w:r w:rsidRPr="0059118A">
        <w:rPr>
          <w:rFonts w:cs="Calibri"/>
          <w:sz w:val="20"/>
          <w:szCs w:val="20"/>
        </w:rPr>
        <w:t>% z kupní ceny</w:t>
      </w:r>
      <w:r w:rsidR="00E65F35">
        <w:rPr>
          <w:rFonts w:cs="Calibri"/>
          <w:sz w:val="20"/>
          <w:szCs w:val="20"/>
        </w:rPr>
        <w:t xml:space="preserve"> </w:t>
      </w:r>
      <w:r>
        <w:rPr>
          <w:rFonts w:cs="Calibri"/>
          <w:sz w:val="20"/>
          <w:szCs w:val="20"/>
        </w:rPr>
        <w:t xml:space="preserve">bez DPH dle čl. IV., odst. 4.2. této smlouvy </w:t>
      </w:r>
      <w:r w:rsidRPr="003F6545">
        <w:rPr>
          <w:rFonts w:cs="Calibri"/>
          <w:sz w:val="20"/>
          <w:szCs w:val="20"/>
        </w:rPr>
        <w:t>za každý</w:t>
      </w:r>
      <w:r>
        <w:rPr>
          <w:rFonts w:cs="Calibri"/>
          <w:sz w:val="20"/>
          <w:szCs w:val="20"/>
        </w:rPr>
        <w:t xml:space="preserve"> i jen započatý den prodlení s dodáním zboží v dohodnutém množství, jakosti a provedení. </w:t>
      </w:r>
    </w:p>
    <w:p w:rsidR="002C2545" w:rsidRPr="00CC6A5E" w:rsidRDefault="00D52336" w:rsidP="008845D6">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rsidR="00D52336" w:rsidRPr="00A871D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nebo</w:t>
      </w:r>
      <w:r w:rsidRPr="0059118A">
        <w:rPr>
          <w:rFonts w:cs="Calibri"/>
          <w:sz w:val="20"/>
          <w:szCs w:val="20"/>
        </w:rPr>
        <w:t xml:space="preserve"> anglickém jazyce.</w:t>
      </w:r>
      <w:r w:rsidR="00E06654">
        <w:rPr>
          <w:rFonts w:cs="Calibri"/>
          <w:sz w:val="20"/>
          <w:szCs w:val="20"/>
        </w:rPr>
        <w:t xml:space="preserve"> Technická dokumentace a dokumentace nezbytná k užívání zboží bude kupujícímu dodána v</w:t>
      </w:r>
      <w:r w:rsidR="00A94848">
        <w:rPr>
          <w:rFonts w:cs="Calibri"/>
          <w:sz w:val="20"/>
          <w:szCs w:val="20"/>
        </w:rPr>
        <w:t> </w:t>
      </w:r>
      <w:r w:rsidR="00E06654">
        <w:rPr>
          <w:rFonts w:cs="Calibri"/>
          <w:sz w:val="20"/>
          <w:szCs w:val="20"/>
        </w:rPr>
        <w:t>elektronické</w:t>
      </w:r>
      <w:r w:rsidR="00A94848">
        <w:rPr>
          <w:rFonts w:cs="Calibri"/>
          <w:sz w:val="20"/>
          <w:szCs w:val="20"/>
        </w:rPr>
        <w:t>,</w:t>
      </w:r>
      <w:r w:rsidR="00E06654">
        <w:rPr>
          <w:rFonts w:cs="Calibri"/>
          <w:sz w:val="20"/>
          <w:szCs w:val="20"/>
        </w:rPr>
        <w:t xml:space="preserve"> případně listinné podobě.</w:t>
      </w:r>
    </w:p>
    <w:p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lastRenderedPageBreak/>
        <w:t>Kupující nabývá vlastnického práva ke zboží dnem řádného předání a převzetí zboží od prodávajícího na základě podpisu předávacího protokolu. Stejným okamžikem přechází na kupujícího také nebezpečí škody na věci.</w:t>
      </w:r>
    </w:p>
    <w:p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w:t>
      </w:r>
      <w:r w:rsidR="0018432F">
        <w:rPr>
          <w:b/>
          <w:sz w:val="20"/>
          <w:szCs w:val="20"/>
        </w:rPr>
        <w:t xml:space="preserve"> nebo jejím ekvivalentem v cizí měně</w:t>
      </w:r>
      <w:r w:rsidRPr="00F50F3E">
        <w:rPr>
          <w:b/>
          <w:sz w:val="20"/>
          <w:szCs w:val="20"/>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sidRPr="00C86E67">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00E65F35">
        <w:rPr>
          <w:sz w:val="20"/>
          <w:szCs w:val="20"/>
        </w:rPr>
        <w:t xml:space="preserve"> </w:t>
      </w:r>
      <w:r w:rsidR="0018432F">
        <w:rPr>
          <w:sz w:val="20"/>
          <w:szCs w:val="20"/>
        </w:rPr>
        <w:t xml:space="preserve">druhé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sidR="00E65F35">
        <w:rPr>
          <w:rFonts w:cs="Calibri"/>
          <w:sz w:val="20"/>
          <w:szCs w:val="20"/>
        </w:rPr>
        <w:t> </w:t>
      </w:r>
      <w:r>
        <w:rPr>
          <w:rFonts w:cs="Calibri"/>
          <w:sz w:val="20"/>
          <w:szCs w:val="20"/>
        </w:rPr>
        <w:t>technických</w:t>
      </w:r>
      <w:r w:rsidR="00E65F35">
        <w:rPr>
          <w:rFonts w:cs="Calibri"/>
          <w:sz w:val="20"/>
          <w:szCs w:val="20"/>
        </w:rPr>
        <w:t xml:space="preserve"> </w:t>
      </w:r>
      <w:r w:rsidRPr="00F50F3E">
        <w:rPr>
          <w:rFonts w:cs="Calibri"/>
          <w:sz w:val="20"/>
          <w:szCs w:val="20"/>
        </w:rPr>
        <w:t>věcech, které se týkají této smlouvy a její realizace, je:</w:t>
      </w:r>
    </w:p>
    <w:p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412E2">
        <w:rPr>
          <w:rFonts w:cs="Calibri"/>
          <w:sz w:val="20"/>
          <w:szCs w:val="20"/>
        </w:rPr>
        <w:t>Mgr.</w:t>
      </w:r>
      <w:r w:rsidR="009958CE">
        <w:rPr>
          <w:rFonts w:cs="Calibri"/>
          <w:sz w:val="20"/>
          <w:szCs w:val="20"/>
        </w:rPr>
        <w:t xml:space="preserve"> </w:t>
      </w:r>
      <w:r w:rsidR="004412E2">
        <w:rPr>
          <w:rFonts w:cs="Calibri"/>
          <w:sz w:val="20"/>
          <w:szCs w:val="20"/>
        </w:rPr>
        <w:t>Prokop Závada, PhD.</w:t>
      </w:r>
    </w:p>
    <w:p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t>email:</w:t>
      </w:r>
      <w:r w:rsidRPr="006C1F6D">
        <w:rPr>
          <w:rFonts w:cs="Calibri"/>
          <w:sz w:val="20"/>
          <w:szCs w:val="20"/>
        </w:rPr>
        <w:tab/>
      </w:r>
      <w:r w:rsidRPr="006C1F6D">
        <w:rPr>
          <w:rFonts w:cs="Calibri"/>
          <w:sz w:val="20"/>
          <w:szCs w:val="20"/>
        </w:rPr>
        <w:tab/>
      </w:r>
      <w:r w:rsidR="004412E2">
        <w:rPr>
          <w:rFonts w:cs="Calibri"/>
          <w:sz w:val="20"/>
          <w:szCs w:val="20"/>
        </w:rPr>
        <w:t>zavada</w:t>
      </w:r>
      <w:r w:rsidR="00415272" w:rsidRPr="0075127E">
        <w:rPr>
          <w:rFonts w:cs="Calibri"/>
          <w:sz w:val="20"/>
          <w:szCs w:val="20"/>
        </w:rPr>
        <w:t>@ig.cas.cz</w:t>
      </w:r>
    </w:p>
    <w:p w:rsidR="00DF7324" w:rsidRPr="00DF7324" w:rsidRDefault="00DF7324" w:rsidP="0075127E">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75127E">
        <w:rPr>
          <w:rFonts w:cs="Calibri"/>
          <w:sz w:val="20"/>
          <w:szCs w:val="20"/>
        </w:rPr>
        <w:t xml:space="preserve">267 103 </w:t>
      </w:r>
      <w:r w:rsidR="004412E2">
        <w:rPr>
          <w:rFonts w:cs="Calibri"/>
          <w:sz w:val="20"/>
          <w:szCs w:val="20"/>
        </w:rPr>
        <w:t>313</w:t>
      </w:r>
    </w:p>
    <w:p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00E65F35">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CA3F43" w:rsidRDefault="00CA3F43" w:rsidP="0059118A">
      <w:pPr>
        <w:pStyle w:val="Nzev"/>
        <w:spacing w:before="0"/>
      </w:pPr>
      <w:r>
        <w:t>VI.</w:t>
      </w:r>
    </w:p>
    <w:p w:rsidR="005E7CB7" w:rsidRPr="0059118A" w:rsidRDefault="0086193D" w:rsidP="0059118A">
      <w:pPr>
        <w:pStyle w:val="Nzev"/>
        <w:spacing w:before="0"/>
      </w:pPr>
      <w:r w:rsidRPr="0059118A">
        <w:lastRenderedPageBreak/>
        <w:t>Odpovědnost za vady, záruka na zboží</w:t>
      </w:r>
    </w:p>
    <w:p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0F068B">
        <w:rPr>
          <w:rFonts w:asciiTheme="minorHAnsi" w:hAnsiTheme="minorHAnsi" w:cstheme="minorHAnsi"/>
          <w:sz w:val="20"/>
          <w:szCs w:val="20"/>
        </w:rPr>
        <w:t xml:space="preserve">24 </w:t>
      </w:r>
      <w:r w:rsidR="005E7CB7" w:rsidRPr="00AD41B7">
        <w:rPr>
          <w:rFonts w:asciiTheme="minorHAnsi" w:hAnsiTheme="minorHAnsi" w:cstheme="minorHAnsi"/>
          <w:sz w:val="20"/>
          <w:szCs w:val="20"/>
        </w:rPr>
        <w:t>měsíců</w:t>
      </w:r>
      <w:r w:rsidR="00E65F35">
        <w:rPr>
          <w:rFonts w:asciiTheme="minorHAnsi" w:hAnsiTheme="minorHAnsi" w:cstheme="minorHAnsi"/>
          <w:sz w:val="20"/>
          <w:szCs w:val="20"/>
        </w:rPr>
        <w:t>.</w:t>
      </w:r>
      <w:r w:rsidR="005D68A1" w:rsidRPr="00AD41B7">
        <w:rPr>
          <w:rFonts w:asciiTheme="minorHAnsi" w:hAnsiTheme="minorHAnsi" w:cstheme="minorHAnsi"/>
          <w:sz w:val="20"/>
          <w:szCs w:val="20"/>
        </w:rPr>
        <w:t xml:space="preserve"> Záruční lhůta počíná běžet dnem převzetí zboží kupujícím  dle čl. III. odst. 3.2. této smlouvy.</w:t>
      </w:r>
    </w:p>
    <w:p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AB69C0">
        <w:rPr>
          <w:rFonts w:asciiTheme="minorHAnsi" w:hAnsiTheme="minorHAnsi" w:cstheme="minorHAnsi"/>
          <w:sz w:val="20"/>
          <w:szCs w:val="20"/>
        </w:rPr>
        <w:t xml:space="preserve"> po zjištění 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6D63A4">
        <w:rPr>
          <w:rFonts w:asciiTheme="minorHAnsi" w:hAnsiTheme="minorHAnsi" w:cstheme="minorHAnsi"/>
          <w:i/>
          <w:sz w:val="20"/>
          <w:szCs w:val="20"/>
          <w:highlight w:val="yellow"/>
        </w:rPr>
        <w:t>účastník</w:t>
      </w:r>
    </w:p>
    <w:p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w:t>
      </w:r>
      <w:r w:rsidR="00872E85">
        <w:rPr>
          <w:rFonts w:asciiTheme="minorHAnsi" w:hAnsiTheme="minorHAnsi" w:cstheme="minorHAnsi"/>
          <w:sz w:val="20"/>
          <w:szCs w:val="20"/>
        </w:rPr>
        <w:t xml:space="preserve"> požadovaný</w:t>
      </w:r>
      <w:r>
        <w:rPr>
          <w:rFonts w:asciiTheme="minorHAnsi" w:hAnsiTheme="minorHAnsi" w:cstheme="minorHAnsi"/>
          <w:sz w:val="20"/>
          <w:szCs w:val="20"/>
        </w:rPr>
        <w:t xml:space="preserve"> způsob jejího odstranění.</w:t>
      </w:r>
    </w:p>
    <w:p w:rsidR="00F80177" w:rsidRDefault="00F80177" w:rsidP="00FE38F5">
      <w:pPr>
        <w:pStyle w:val="Odstavecseseznamem"/>
        <w:spacing w:after="60" w:line="276" w:lineRule="auto"/>
        <w:ind w:left="709"/>
        <w:jc w:val="both"/>
        <w:rPr>
          <w:rFonts w:asciiTheme="minorHAnsi" w:hAnsiTheme="minorHAnsi" w:cstheme="minorHAnsi"/>
          <w:sz w:val="20"/>
          <w:szCs w:val="20"/>
        </w:rPr>
      </w:pPr>
      <w:r w:rsidRPr="00FE38F5">
        <w:rPr>
          <w:rFonts w:asciiTheme="minorHAnsi" w:hAnsiTheme="minorHAnsi" w:cstheme="minorHAnsi"/>
          <w:sz w:val="20"/>
          <w:szCs w:val="20"/>
        </w:rPr>
        <w:t>Kupující má právo:</w:t>
      </w:r>
    </w:p>
    <w:p w:rsid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 xml:space="preserve">požádat o odstranění vady dodáním nového předmětu </w:t>
      </w:r>
      <w:r w:rsidR="00AB69C0">
        <w:rPr>
          <w:rFonts w:asciiTheme="minorHAnsi" w:hAnsiTheme="minorHAnsi" w:cstheme="minorHAnsi"/>
          <w:sz w:val="20"/>
          <w:szCs w:val="20"/>
        </w:rPr>
        <w:t xml:space="preserve">kupní smlouvy </w:t>
      </w:r>
      <w:r w:rsidRPr="00FE38F5">
        <w:rPr>
          <w:rFonts w:asciiTheme="minorHAnsi" w:hAnsiTheme="minorHAnsi" w:cstheme="minorHAnsi"/>
          <w:sz w:val="20"/>
          <w:szCs w:val="20"/>
        </w:rPr>
        <w:t>nebo jeho jednotlivých částí nebo</w:t>
      </w:r>
    </w:p>
    <w:p w:rsidR="00F80177" w:rsidRP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požádat o odstranění vady opravou nebo</w:t>
      </w:r>
    </w:p>
    <w:p w:rsid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rsidR="00F80177" w:rsidRPr="00FE38F5" w:rsidRDefault="00F80177" w:rsidP="00FE38F5">
      <w:pPr>
        <w:spacing w:after="60" w:line="276" w:lineRule="auto"/>
        <w:ind w:left="708"/>
        <w:jc w:val="both"/>
        <w:rPr>
          <w:rFonts w:asciiTheme="minorHAnsi" w:hAnsiTheme="minorHAnsi" w:cstheme="minorHAnsi"/>
          <w:sz w:val="20"/>
          <w:szCs w:val="20"/>
        </w:rPr>
      </w:pPr>
      <w:r w:rsidRPr="00FE38F5">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FE38F5">
        <w:rPr>
          <w:rFonts w:asciiTheme="minorHAnsi" w:hAnsiTheme="minorHAnsi" w:cstheme="minorHAnsi"/>
          <w:sz w:val="20"/>
          <w:szCs w:val="20"/>
        </w:rPr>
        <w:t xml:space="preserve"> s vadami tato smlouva podstatně porušena.</w:t>
      </w:r>
    </w:p>
    <w:p w:rsidR="003B546C" w:rsidRPr="00270154" w:rsidRDefault="00F9648A" w:rsidP="0018432F">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270154">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sidRPr="00270154">
        <w:rPr>
          <w:rFonts w:asciiTheme="minorHAnsi" w:hAnsiTheme="minorHAnsi" w:cstheme="minorHAnsi"/>
          <w:sz w:val="20"/>
          <w:szCs w:val="20"/>
        </w:rPr>
        <w:t xml:space="preserve"> dopravné,</w:t>
      </w:r>
      <w:r w:rsidRPr="00270154">
        <w:rPr>
          <w:rFonts w:asciiTheme="minorHAnsi" w:hAnsiTheme="minorHAnsi" w:cstheme="minorHAnsi"/>
          <w:sz w:val="20"/>
          <w:szCs w:val="20"/>
        </w:rPr>
        <w:t xml:space="preserve"> ubytování a doprava servisních techniků a pod.)</w:t>
      </w:r>
      <w:r w:rsidR="0018432F" w:rsidRPr="00270154">
        <w:rPr>
          <w:rFonts w:asciiTheme="minorHAnsi" w:hAnsiTheme="minorHAnsi" w:cstheme="minorHAnsi"/>
          <w:sz w:val="20"/>
          <w:szCs w:val="20"/>
        </w:rPr>
        <w:t xml:space="preserve">. </w:t>
      </w:r>
      <w:r w:rsidR="00E65F35" w:rsidRPr="00270154">
        <w:rPr>
          <w:rFonts w:asciiTheme="minorHAnsi" w:hAnsiTheme="minorHAnsi" w:cstheme="minorHAnsi"/>
          <w:sz w:val="20"/>
          <w:szCs w:val="20"/>
        </w:rPr>
        <w:t xml:space="preserve"> </w:t>
      </w:r>
      <w:r w:rsidR="0018432F" w:rsidRPr="00270154">
        <w:rPr>
          <w:rFonts w:asciiTheme="minorHAnsi" w:hAnsiTheme="minorHAnsi" w:cstheme="minorHAnsi"/>
          <w:sz w:val="20"/>
          <w:szCs w:val="20"/>
        </w:rPr>
        <w:t>Prodávající se zavazuje začít s </w:t>
      </w:r>
      <w:r w:rsidR="00872E85" w:rsidRPr="00270154">
        <w:rPr>
          <w:rFonts w:asciiTheme="minorHAnsi" w:hAnsiTheme="minorHAnsi" w:cstheme="minorHAnsi"/>
          <w:sz w:val="20"/>
          <w:szCs w:val="20"/>
        </w:rPr>
        <w:t xml:space="preserve">odstraňování vad </w:t>
      </w:r>
      <w:r w:rsidR="0018432F" w:rsidRPr="00270154">
        <w:rPr>
          <w:rFonts w:asciiTheme="minorHAnsi" w:hAnsiTheme="minorHAnsi" w:cstheme="minorHAnsi"/>
          <w:sz w:val="20"/>
          <w:szCs w:val="20"/>
        </w:rPr>
        <w:t>nejpozději do 3 pracovních dní od přijetí písemného reklamačního oznámení</w:t>
      </w:r>
      <w:r w:rsidR="00E65F35" w:rsidRPr="00270154">
        <w:rPr>
          <w:rFonts w:asciiTheme="minorHAnsi" w:hAnsiTheme="minorHAnsi" w:cstheme="minorHAnsi"/>
          <w:sz w:val="20"/>
          <w:szCs w:val="20"/>
        </w:rPr>
        <w:t xml:space="preserve">, </w:t>
      </w:r>
      <w:r w:rsidR="00270154">
        <w:rPr>
          <w:rFonts w:asciiTheme="minorHAnsi" w:hAnsiTheme="minorHAnsi" w:cstheme="minorHAnsi"/>
          <w:sz w:val="20"/>
          <w:szCs w:val="20"/>
        </w:rPr>
        <w:t>nedomluví-li se s kupujícím písemně jinak.</w:t>
      </w:r>
    </w:p>
    <w:p w:rsidR="0018432F" w:rsidRDefault="003B546C" w:rsidP="0018432F">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270154">
        <w:rPr>
          <w:rFonts w:asciiTheme="minorHAnsi" w:hAnsiTheme="minorHAnsi" w:cstheme="minorHAnsi"/>
          <w:sz w:val="20"/>
          <w:szCs w:val="20"/>
        </w:rPr>
        <w:t xml:space="preserve">Prodávající je povinen odstranit </w:t>
      </w:r>
      <w:r w:rsidR="00872E85" w:rsidRPr="00270154">
        <w:rPr>
          <w:rFonts w:asciiTheme="minorHAnsi" w:hAnsiTheme="minorHAnsi" w:cstheme="minorHAnsi"/>
          <w:sz w:val="20"/>
          <w:szCs w:val="20"/>
        </w:rPr>
        <w:t xml:space="preserve">oznámenou vadu </w:t>
      </w:r>
      <w:r w:rsidRPr="00270154">
        <w:rPr>
          <w:rFonts w:asciiTheme="minorHAnsi" w:hAnsiTheme="minorHAnsi" w:cstheme="minorHAnsi"/>
          <w:sz w:val="20"/>
          <w:szCs w:val="20"/>
        </w:rPr>
        <w:t xml:space="preserve">do 30 dní od obdržení </w:t>
      </w:r>
      <w:r w:rsidR="0018432F" w:rsidRPr="00270154">
        <w:rPr>
          <w:rFonts w:asciiTheme="minorHAnsi" w:hAnsiTheme="minorHAnsi" w:cstheme="minorHAnsi"/>
          <w:sz w:val="20"/>
          <w:szCs w:val="20"/>
        </w:rPr>
        <w:t xml:space="preserve">písemného </w:t>
      </w:r>
      <w:r w:rsidRPr="00270154">
        <w:rPr>
          <w:rFonts w:asciiTheme="minorHAnsi" w:hAnsiTheme="minorHAnsi" w:cstheme="minorHAnsi"/>
          <w:sz w:val="20"/>
          <w:szCs w:val="20"/>
        </w:rPr>
        <w:t>reklamačního oznámení nedohodnou-li se smluvní strany jinak.</w:t>
      </w:r>
      <w:r w:rsidR="00270154" w:rsidRPr="00270154">
        <w:rPr>
          <w:rFonts w:asciiTheme="minorHAnsi" w:hAnsiTheme="minorHAnsi" w:cstheme="minorHAnsi"/>
          <w:sz w:val="20"/>
          <w:szCs w:val="20"/>
        </w:rPr>
        <w:t xml:space="preserve"> </w:t>
      </w:r>
      <w:r w:rsidR="001A4924" w:rsidRPr="00270154">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18432F" w:rsidRPr="00270154">
        <w:rPr>
          <w:rFonts w:asciiTheme="minorHAnsi" w:hAnsiTheme="minorHAnsi" w:cstheme="minorHAnsi"/>
          <w:sz w:val="20"/>
          <w:szCs w:val="20"/>
        </w:rPr>
        <w:t xml:space="preserve"> Kupující</w:t>
      </w:r>
      <w:r w:rsidR="00872E85" w:rsidRPr="00270154">
        <w:rPr>
          <w:rFonts w:asciiTheme="minorHAnsi" w:hAnsiTheme="minorHAnsi" w:cstheme="minorHAnsi"/>
          <w:sz w:val="20"/>
          <w:szCs w:val="20"/>
        </w:rPr>
        <w:t>, pokud žádost sch</w:t>
      </w:r>
      <w:r w:rsidR="007719B4" w:rsidRPr="00270154">
        <w:rPr>
          <w:rFonts w:asciiTheme="minorHAnsi" w:hAnsiTheme="minorHAnsi" w:cstheme="minorHAnsi"/>
          <w:sz w:val="20"/>
          <w:szCs w:val="20"/>
        </w:rPr>
        <w:t>v</w:t>
      </w:r>
      <w:r w:rsidR="00872E85" w:rsidRPr="00270154">
        <w:rPr>
          <w:rFonts w:asciiTheme="minorHAnsi" w:hAnsiTheme="minorHAnsi" w:cstheme="minorHAnsi"/>
          <w:sz w:val="20"/>
          <w:szCs w:val="20"/>
        </w:rPr>
        <w:t>álí,</w:t>
      </w:r>
      <w:r w:rsidR="0018432F" w:rsidRPr="00270154">
        <w:rPr>
          <w:rFonts w:asciiTheme="minorHAnsi" w:hAnsiTheme="minorHAnsi" w:cstheme="minorHAnsi"/>
          <w:sz w:val="20"/>
          <w:szCs w:val="20"/>
        </w:rPr>
        <w:t xml:space="preserve"> vyjádří souhlas s navrženým prodloužením lhůty pro odstranění závady písemnou formou.</w:t>
      </w:r>
    </w:p>
    <w:p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FE38F5">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FE38F5">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FE38F5">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Pokud se znalec</w:t>
      </w:r>
      <w:r w:rsidRPr="00FE38F5">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FE38F5">
        <w:rPr>
          <w:rFonts w:asciiTheme="minorHAnsi" w:hAnsiTheme="minorHAnsi" w:cstheme="minorHAnsi"/>
          <w:sz w:val="20"/>
          <w:szCs w:val="20"/>
        </w:rPr>
        <w:t xml:space="preserve"> skutečně vynaložené náklady na odstranění vady.</w:t>
      </w:r>
    </w:p>
    <w:p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FE38F5">
        <w:rPr>
          <w:rFonts w:asciiTheme="minorHAnsi" w:hAnsiTheme="minorHAnsi" w:cstheme="minorHAnsi"/>
          <w:sz w:val="20"/>
          <w:szCs w:val="20"/>
        </w:rPr>
        <w:t xml:space="preserve">trany </w:t>
      </w:r>
      <w:r w:rsidR="00AB69C0">
        <w:rPr>
          <w:rFonts w:asciiTheme="minorHAnsi" w:hAnsiTheme="minorHAnsi" w:cstheme="minorHAnsi"/>
          <w:sz w:val="20"/>
          <w:szCs w:val="20"/>
        </w:rPr>
        <w:t>sepíší</w:t>
      </w:r>
      <w:r w:rsidR="00E65F35">
        <w:rPr>
          <w:rFonts w:asciiTheme="minorHAnsi" w:hAnsiTheme="minorHAnsi" w:cstheme="minorHAnsi"/>
          <w:sz w:val="20"/>
          <w:szCs w:val="20"/>
        </w:rPr>
        <w:t xml:space="preserve"> </w:t>
      </w:r>
      <w:r w:rsidRPr="00FE38F5">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 xml:space="preserve">V případě prodlení prodávajícího s nástupem k odstranění vad nahlášených kupujícím dle odst. 6.4.  tohoto článku, se prodávající zavazuje uhradit kupujícímu smluvní pokutu ve výši </w:t>
      </w:r>
      <w:r w:rsidR="00851B7F">
        <w:rPr>
          <w:rFonts w:asciiTheme="minorHAnsi" w:hAnsiTheme="minorHAnsi" w:cstheme="minorHAnsi"/>
          <w:sz w:val="20"/>
        </w:rPr>
        <w:t>5</w:t>
      </w:r>
      <w:r w:rsidR="008246F4" w:rsidRPr="00AD41B7">
        <w:rPr>
          <w:rFonts w:asciiTheme="minorHAnsi" w:hAnsiTheme="minorHAnsi" w:cstheme="minorHAnsi"/>
          <w:sz w:val="20"/>
        </w:rPr>
        <w:t>00</w:t>
      </w:r>
      <w:r w:rsidRPr="00AD41B7">
        <w:rPr>
          <w:rFonts w:asciiTheme="minorHAnsi" w:hAnsiTheme="minorHAnsi" w:cstheme="minorHAnsi"/>
          <w:sz w:val="20"/>
        </w:rPr>
        <w:t>,-Kč za každý i započatý den prodlení s nástupem k odstranění vad. Celková výše smluvní pokuty není omezena.</w:t>
      </w:r>
      <w:r w:rsidR="00E65F35">
        <w:rPr>
          <w:rFonts w:asciiTheme="minorHAnsi" w:hAnsiTheme="minorHAnsi" w:cstheme="minorHAnsi"/>
          <w:sz w:val="20"/>
        </w:rPr>
        <w:t xml:space="preserve"> </w:t>
      </w:r>
      <w:r w:rsidR="0018432F">
        <w:rPr>
          <w:rFonts w:asciiTheme="minorHAnsi" w:hAnsiTheme="minorHAnsi" w:cstheme="minorHAnsi"/>
          <w:sz w:val="20"/>
          <w:szCs w:val="20"/>
        </w:rPr>
        <w:t>V případě prodlení se samotnou opravou dle odst. 6.5. se prodávající zavazuje uhradit kupujícímu smluvní pokutu ve výši 500 Kč za každý i započatý den prodlení</w:t>
      </w:r>
      <w:r w:rsidR="00872E85">
        <w:rPr>
          <w:rFonts w:asciiTheme="minorHAnsi" w:hAnsiTheme="minorHAnsi" w:cstheme="minorHAnsi"/>
          <w:sz w:val="20"/>
          <w:szCs w:val="20"/>
        </w:rPr>
        <w:t xml:space="preserve"> s odstraněním oznámené vady</w:t>
      </w:r>
      <w:r w:rsidR="0018432F">
        <w:rPr>
          <w:rFonts w:asciiTheme="minorHAnsi" w:hAnsiTheme="minorHAnsi" w:cstheme="minorHAnsi"/>
          <w:sz w:val="20"/>
          <w:szCs w:val="20"/>
        </w:rPr>
        <w:t>. Celková výše smluvní pokuty není omezena. V případě písemného souhlasu kupujícího s prodloužením lhůty pro odstranění vady</w:t>
      </w:r>
      <w:r w:rsidR="00055DB4">
        <w:rPr>
          <w:rFonts w:asciiTheme="minorHAnsi" w:hAnsiTheme="minorHAnsi" w:cstheme="minorHAnsi"/>
          <w:sz w:val="20"/>
          <w:szCs w:val="20"/>
        </w:rPr>
        <w:t xml:space="preserve"> nebo v případě </w:t>
      </w:r>
      <w:bookmarkStart w:id="1" w:name="_GoBack"/>
      <w:bookmarkEnd w:id="1"/>
      <w:r w:rsidR="00055DB4">
        <w:rPr>
          <w:rFonts w:asciiTheme="minorHAnsi" w:hAnsiTheme="minorHAnsi" w:cstheme="minorHAnsi"/>
          <w:sz w:val="20"/>
          <w:szCs w:val="20"/>
        </w:rPr>
        <w:t>písemného souhlasu kupujícího s pozdějším nástupem k opravení vady</w:t>
      </w:r>
      <w:r w:rsidR="0018432F">
        <w:rPr>
          <w:rFonts w:asciiTheme="minorHAnsi" w:hAnsiTheme="minorHAnsi" w:cstheme="minorHAnsi"/>
          <w:sz w:val="20"/>
          <w:szCs w:val="20"/>
        </w:rPr>
        <w:t xml:space="preserve"> není prodávající do smluveného data v prodlení a sankce dle věty </w:t>
      </w:r>
      <w:r w:rsidR="00055DB4">
        <w:rPr>
          <w:rFonts w:asciiTheme="minorHAnsi" w:hAnsiTheme="minorHAnsi" w:cstheme="minorHAnsi"/>
          <w:sz w:val="20"/>
          <w:szCs w:val="20"/>
        </w:rPr>
        <w:t xml:space="preserve">první a věty </w:t>
      </w:r>
      <w:r w:rsidR="00220821">
        <w:rPr>
          <w:rFonts w:asciiTheme="minorHAnsi" w:hAnsiTheme="minorHAnsi" w:cstheme="minorHAnsi"/>
          <w:sz w:val="20"/>
          <w:szCs w:val="20"/>
        </w:rPr>
        <w:t xml:space="preserve">třetí </w:t>
      </w:r>
      <w:r w:rsidR="0018432F">
        <w:rPr>
          <w:rFonts w:asciiTheme="minorHAnsi" w:hAnsiTheme="minorHAnsi" w:cstheme="minorHAnsi"/>
          <w:sz w:val="20"/>
          <w:szCs w:val="20"/>
        </w:rPr>
        <w:t>tohoto odstavce, nebude uplatněna.</w:t>
      </w:r>
    </w:p>
    <w:p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p>
    <w:p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rsidR="006C1F6D"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lastRenderedPageBreak/>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p>
    <w:p w:rsidR="00872E85" w:rsidRPr="007A7AFA" w:rsidRDefault="00872E85"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případě, že prodávající v záruční době reklamované vady neodstraní, je kupující oprávněn pověřit odstraněním vad třetí osobu. V takovém případě bude prodávající povinen uhradit</w:t>
      </w:r>
      <w:r w:rsidR="00B97E5E">
        <w:rPr>
          <w:rFonts w:asciiTheme="minorHAnsi" w:hAnsiTheme="minorHAnsi" w:cstheme="minorHAnsi"/>
          <w:sz w:val="20"/>
          <w:szCs w:val="20"/>
        </w:rPr>
        <w:t xml:space="preserve"> vedle smluvní pokuty</w:t>
      </w:r>
      <w:r>
        <w:rPr>
          <w:rFonts w:asciiTheme="minorHAnsi" w:hAnsiTheme="minorHAnsi" w:cstheme="minorHAnsi"/>
          <w:sz w:val="20"/>
          <w:szCs w:val="20"/>
        </w:rPr>
        <w:t xml:space="preserve"> kupujícímu </w:t>
      </w:r>
      <w:r w:rsidR="00B97E5E">
        <w:rPr>
          <w:rFonts w:asciiTheme="minorHAnsi" w:hAnsiTheme="minorHAnsi" w:cstheme="minorHAnsi"/>
          <w:sz w:val="20"/>
          <w:szCs w:val="20"/>
        </w:rPr>
        <w:t xml:space="preserve">náklady na opravu zboží třetí osobou. </w:t>
      </w:r>
    </w:p>
    <w:p w:rsidR="00D52336" w:rsidRPr="00CA3F43" w:rsidRDefault="00D52336" w:rsidP="00CA3F43">
      <w:pPr>
        <w:pStyle w:val="Nzev"/>
        <w:spacing w:before="0"/>
      </w:pPr>
      <w:r w:rsidRPr="00CA3F43">
        <w:t>VII.</w:t>
      </w:r>
    </w:p>
    <w:p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w:t>
      </w:r>
      <w:r w:rsidR="008246F4">
        <w:rPr>
          <w:rFonts w:asciiTheme="minorHAnsi" w:hAnsiTheme="minorHAnsi" w:cstheme="minorHAnsi"/>
          <w:sz w:val="20"/>
          <w:szCs w:val="20"/>
        </w:rPr>
        <w:t xml:space="preserve"> této</w:t>
      </w:r>
      <w:r w:rsidRPr="00AD41B7">
        <w:rPr>
          <w:rFonts w:asciiTheme="minorHAnsi" w:hAnsiTheme="minorHAnsi" w:cstheme="minorHAnsi"/>
          <w:sz w:val="20"/>
          <w:szCs w:val="20"/>
        </w:rPr>
        <w:t xml:space="preserve"> smlouvě nebo zákonem.</w:t>
      </w:r>
    </w:p>
    <w:p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p>
    <w:p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w:t>
      </w:r>
      <w:r w:rsidR="00A94848">
        <w:rPr>
          <w:rFonts w:asciiTheme="minorHAnsi" w:hAnsiTheme="minorHAnsi" w:cstheme="minorHAnsi"/>
          <w:sz w:val="20"/>
          <w:szCs w:val="20"/>
        </w:rPr>
        <w:t>,</w:t>
      </w:r>
      <w:r w:rsidRPr="00AD41B7">
        <w:rPr>
          <w:rFonts w:asciiTheme="minorHAnsi" w:hAnsiTheme="minorHAnsi" w:cstheme="minorHAnsi"/>
          <w:sz w:val="20"/>
          <w:szCs w:val="20"/>
        </w:rPr>
        <w:t xml:space="preserve"> byť i jen část</w:t>
      </w:r>
      <w:r w:rsidR="00A94848">
        <w:rPr>
          <w:rFonts w:asciiTheme="minorHAnsi" w:hAnsiTheme="minorHAnsi" w:cstheme="minorHAnsi"/>
          <w:sz w:val="20"/>
          <w:szCs w:val="20"/>
        </w:rPr>
        <w:t>,</w:t>
      </w:r>
      <w:r w:rsidRPr="00AD41B7">
        <w:rPr>
          <w:rFonts w:asciiTheme="minorHAnsi" w:hAnsiTheme="minorHAnsi" w:cstheme="minorHAnsi"/>
          <w:sz w:val="20"/>
          <w:szCs w:val="20"/>
        </w:rPr>
        <w:t xml:space="preserve"> zboží řádně v dohodnutých termínech, kvalitě a množství,</w:t>
      </w:r>
    </w:p>
    <w:p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ve smyslu čl. VI., odst. 6.3. této smlouvy,</w:t>
      </w:r>
    </w:p>
    <w:p w:rsidR="00AA0C7D"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r w:rsidR="00AA0C7D">
        <w:rPr>
          <w:rFonts w:asciiTheme="minorHAnsi" w:hAnsiTheme="minorHAnsi" w:cstheme="minorHAnsi"/>
          <w:sz w:val="20"/>
          <w:szCs w:val="20"/>
        </w:rPr>
        <w:t xml:space="preserve">, </w:t>
      </w:r>
    </w:p>
    <w:p w:rsidR="00D52336" w:rsidRPr="00AD41B7" w:rsidRDefault="00AA0C7D"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Pr>
          <w:rFonts w:asciiTheme="minorHAnsi" w:hAnsiTheme="minorHAnsi" w:cstheme="minorHAnsi"/>
          <w:sz w:val="20"/>
          <w:szCs w:val="20"/>
        </w:rPr>
        <w:t>jestliže prodávající nebude poskytovat bezplatnou technickou podporu dle odst. 2.2. této smlouvy.</w:t>
      </w:r>
    </w:p>
    <w:p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b/>
          <w:sz w:val="20"/>
          <w:szCs w:val="20"/>
        </w:rPr>
        <w:t>8.1.</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b/>
          <w:sz w:val="20"/>
          <w:szCs w:val="20"/>
        </w:rPr>
        <w:t>8.2.</w:t>
      </w:r>
      <w:r w:rsidRPr="00AD41B7">
        <w:rPr>
          <w:rFonts w:asciiTheme="minorHAnsi" w:hAnsiTheme="minorHAnsi" w:cstheme="minorHAnsi"/>
          <w:sz w:val="20"/>
          <w:szCs w:val="20"/>
        </w:rPr>
        <w:tab/>
        <w:t>Vztahy mezi smluvními stranami se řídí českým právním řádem. Ve věcech smlouvou výslovně neupravených se právní vztahy z ní vznikající a vyplývající řídí příslušnými ustanoveními  ObčZ, a ostatními obecně závaznými právními předpisy</w:t>
      </w:r>
      <w:r w:rsidR="00B36717" w:rsidRPr="00AD41B7">
        <w:rPr>
          <w:rFonts w:asciiTheme="minorHAnsi" w:hAnsiTheme="minorHAnsi" w:cstheme="minorHAnsi"/>
          <w:sz w:val="20"/>
          <w:szCs w:val="20"/>
        </w:rPr>
        <w:t>.</w:t>
      </w:r>
    </w:p>
    <w:p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b/>
          <w:sz w:val="20"/>
          <w:szCs w:val="20"/>
        </w:rPr>
        <w:t>8.3.</w:t>
      </w:r>
      <w:r w:rsidRPr="00AD41B7">
        <w:rPr>
          <w:rFonts w:asciiTheme="minorHAnsi" w:hAnsiTheme="minorHAnsi" w:cstheme="minorHAnsi"/>
          <w:sz w:val="20"/>
          <w:szCs w:val="20"/>
        </w:rPr>
        <w:tab/>
        <w:t>Veškeré změny či doplnění smlouvy lze učinit pouze na základě písemné dohody smluvních stran</w:t>
      </w:r>
      <w:r w:rsidR="00FA6ECE">
        <w:rPr>
          <w:rFonts w:asciiTheme="minorHAnsi" w:hAnsiTheme="minorHAnsi" w:cstheme="minorHAnsi"/>
          <w:sz w:val="20"/>
          <w:szCs w:val="20"/>
        </w:rPr>
        <w:t xml:space="preserve"> Písemným vzestupně číslovaným dodatkem k této smlouvě. </w:t>
      </w:r>
    </w:p>
    <w:p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8.4.</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rsidR="00372499" w:rsidRDefault="00D52336">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33369">
        <w:rPr>
          <w:rFonts w:asciiTheme="minorHAnsi" w:hAnsiTheme="minorHAnsi" w:cstheme="minorHAnsi"/>
          <w:b/>
          <w:sz w:val="20"/>
          <w:szCs w:val="20"/>
        </w:rPr>
        <w:lastRenderedPageBreak/>
        <w:t>8.</w:t>
      </w:r>
      <w:r w:rsidR="00DA73D3">
        <w:rPr>
          <w:rFonts w:asciiTheme="minorHAnsi" w:hAnsiTheme="minorHAnsi" w:cstheme="minorHAnsi"/>
          <w:b/>
          <w:sz w:val="20"/>
          <w:szCs w:val="20"/>
        </w:rPr>
        <w:t>8</w:t>
      </w:r>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E06654">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E06654">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E06654">
        <w:rPr>
          <w:rFonts w:asciiTheme="minorHAnsi" w:hAnsiTheme="minorHAnsi" w:cstheme="minorHAnsi"/>
          <w:sz w:val="20"/>
          <w:szCs w:val="20"/>
        </w:rPr>
        <w:t>c</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w:t>
      </w:r>
      <w:r w:rsidR="00551B65">
        <w:rPr>
          <w:rFonts w:asciiTheme="minorHAnsi" w:hAnsiTheme="minorHAnsi" w:cstheme="minorHAnsi"/>
          <w:sz w:val="20"/>
          <w:szCs w:val="20"/>
        </w:rPr>
        <w:t xml:space="preserve">právními </w:t>
      </w:r>
      <w:r w:rsidR="00EA7A9F">
        <w:rPr>
          <w:rFonts w:asciiTheme="minorHAnsi" w:hAnsiTheme="minorHAnsi" w:cstheme="minorHAnsi"/>
          <w:sz w:val="20"/>
          <w:szCs w:val="20"/>
        </w:rPr>
        <w:t>předpisy</w:t>
      </w:r>
      <w:r w:rsidRPr="00A33369">
        <w:rPr>
          <w:rFonts w:asciiTheme="minorHAnsi" w:hAnsiTheme="minorHAnsi" w:cstheme="minorHAnsi"/>
          <w:sz w:val="20"/>
          <w:szCs w:val="20"/>
        </w:rPr>
        <w:t xml:space="preserve">. Smluvní strany prohlašují, že veškeré informace uvedené ve </w:t>
      </w:r>
      <w:r w:rsidR="00E06654">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33369">
        <w:rPr>
          <w:rFonts w:asciiTheme="minorHAnsi" w:hAnsiTheme="minorHAnsi" w:cstheme="minorHAnsi"/>
          <w:b/>
          <w:sz w:val="20"/>
          <w:szCs w:val="20"/>
        </w:rPr>
        <w:t>8.</w:t>
      </w:r>
      <w:r w:rsidR="00DA73D3">
        <w:rPr>
          <w:rFonts w:asciiTheme="minorHAnsi" w:hAnsiTheme="minorHAnsi" w:cstheme="minorHAnsi"/>
          <w:b/>
          <w:sz w:val="20"/>
          <w:szCs w:val="20"/>
        </w:rPr>
        <w:t>9</w:t>
      </w:r>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13656A">
        <w:rPr>
          <w:rFonts w:asciiTheme="minorHAnsi" w:hAnsiTheme="minorHAnsi" w:cstheme="minorHAnsi"/>
          <w:sz w:val="20"/>
          <w:szCs w:val="20"/>
        </w:rPr>
        <w:t xml:space="preserve"> </w:t>
      </w:r>
      <w:r w:rsidR="00E06654" w:rsidRPr="00772B44">
        <w:rPr>
          <w:rFonts w:asciiTheme="minorHAnsi" w:hAnsiTheme="minorHAnsi" w:cstheme="minorHAnsi"/>
          <w:sz w:val="20"/>
          <w:szCs w:val="20"/>
        </w:rPr>
        <w:t>Prodávající je povinen dodat kupujícímu smlouvu a všechny související dokumenty ve strojově čitelném formátu</w:t>
      </w:r>
      <w:r w:rsidR="00E06654">
        <w:rPr>
          <w:rFonts w:asciiTheme="minorHAnsi" w:hAnsiTheme="minorHAnsi" w:cstheme="minorHAnsi"/>
          <w:sz w:val="20"/>
          <w:szCs w:val="20"/>
        </w:rPr>
        <w:t>.</w:t>
      </w:r>
    </w:p>
    <w:p w:rsidR="00D52336" w:rsidRDefault="00D52336" w:rsidP="008A121E">
      <w:pPr>
        <w:pStyle w:val="Zkladntext2"/>
        <w:tabs>
          <w:tab w:val="left" w:pos="720"/>
        </w:tabs>
        <w:spacing w:after="60" w:line="276" w:lineRule="auto"/>
        <w:rPr>
          <w:rFonts w:asciiTheme="minorHAnsi" w:hAnsiTheme="minorHAnsi" w:cstheme="minorHAnsi"/>
          <w:sz w:val="20"/>
        </w:rPr>
      </w:pPr>
      <w:r w:rsidRPr="00AD41B7">
        <w:rPr>
          <w:rFonts w:asciiTheme="minorHAnsi" w:hAnsiTheme="minorHAnsi" w:cstheme="minorHAnsi"/>
          <w:b/>
          <w:sz w:val="20"/>
        </w:rPr>
        <w:t>8.</w:t>
      </w:r>
      <w:r w:rsidR="00E30437">
        <w:rPr>
          <w:rFonts w:asciiTheme="minorHAnsi" w:hAnsiTheme="minorHAnsi" w:cstheme="minorHAnsi"/>
          <w:b/>
          <w:sz w:val="20"/>
        </w:rPr>
        <w:t>1</w:t>
      </w:r>
      <w:r w:rsidR="00DA73D3">
        <w:rPr>
          <w:rFonts w:asciiTheme="minorHAnsi" w:hAnsiTheme="minorHAnsi" w:cstheme="minorHAnsi"/>
          <w:b/>
          <w:sz w:val="20"/>
        </w:rPr>
        <w:t>0</w:t>
      </w:r>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8E47DA">
        <w:rPr>
          <w:rFonts w:asciiTheme="minorHAnsi" w:hAnsiTheme="minorHAnsi" w:cstheme="minorHAnsi"/>
          <w:sz w:val="20"/>
        </w:rPr>
        <w:t>včetně cenové nabídky</w:t>
      </w:r>
    </w:p>
    <w:p w:rsidR="004412E2" w:rsidRDefault="004412E2">
      <w:pPr>
        <w:spacing w:before="0" w:after="0"/>
        <w:rPr>
          <w:rFonts w:asciiTheme="minorHAnsi" w:hAnsiTheme="minorHAnsi" w:cstheme="minorHAnsi"/>
          <w:sz w:val="20"/>
          <w:szCs w:val="20"/>
        </w:rPr>
      </w:pPr>
    </w:p>
    <w:p w:rsidR="0044194A" w:rsidRDefault="0044194A" w:rsidP="008A121E">
      <w:pPr>
        <w:spacing w:after="60" w:line="276" w:lineRule="auto"/>
        <w:rPr>
          <w:rFonts w:asciiTheme="minorHAnsi" w:hAnsiTheme="minorHAnsi" w:cstheme="minorHAnsi"/>
          <w:sz w:val="20"/>
          <w:szCs w:val="20"/>
        </w:rPr>
      </w:pPr>
    </w:p>
    <w:p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t>V</w:t>
      </w:r>
      <w:r w:rsidR="0018432F">
        <w:rPr>
          <w:rFonts w:asciiTheme="minorHAnsi" w:hAnsiTheme="minorHAnsi" w:cstheme="minorHAnsi"/>
          <w:sz w:val="20"/>
          <w:szCs w:val="20"/>
        </w:rPr>
        <w:t xml:space="preserve"> Praze </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rsidR="00D52336" w:rsidRPr="00AD41B7" w:rsidRDefault="00D52336" w:rsidP="008A121E">
      <w:pPr>
        <w:spacing w:after="60" w:line="276" w:lineRule="auto"/>
        <w:rPr>
          <w:rFonts w:asciiTheme="minorHAnsi" w:hAnsiTheme="minorHAnsi" w:cstheme="minorHAnsi"/>
          <w:sz w:val="20"/>
          <w:szCs w:val="20"/>
        </w:rPr>
      </w:pPr>
    </w:p>
    <w:p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rsidR="00D52336" w:rsidRPr="00AD41B7" w:rsidRDefault="00D52336" w:rsidP="00B055F4">
      <w:pPr>
        <w:spacing w:after="60" w:line="276" w:lineRule="auto"/>
        <w:rPr>
          <w:rFonts w:asciiTheme="minorHAnsi" w:hAnsiTheme="minorHAnsi" w:cstheme="minorHAnsi"/>
          <w:sz w:val="20"/>
          <w:szCs w:val="20"/>
        </w:rPr>
      </w:pPr>
    </w:p>
    <w:p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default" r:id="rId8"/>
      <w:footerReference w:type="even" r:id="rId9"/>
      <w:footerReference w:type="default" r:id="rId10"/>
      <w:pgSz w:w="11906" w:h="16838"/>
      <w:pgMar w:top="1390" w:right="1418"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1B0AE" w16cid:durableId="1F12DF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A4" w:rsidRDefault="000610A4">
      <w:r>
        <w:separator/>
      </w:r>
    </w:p>
    <w:p w:rsidR="000610A4" w:rsidRDefault="000610A4"/>
  </w:endnote>
  <w:endnote w:type="continuationSeparator" w:id="0">
    <w:p w:rsidR="000610A4" w:rsidRDefault="000610A4">
      <w:r>
        <w:continuationSeparator/>
      </w:r>
    </w:p>
    <w:p w:rsidR="000610A4" w:rsidRDefault="00061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46" w:rsidRDefault="00334429">
    <w:pPr>
      <w:pStyle w:val="Zpat"/>
      <w:framePr w:wrap="auto" w:vAnchor="text" w:hAnchor="margin" w:xAlign="center" w:y="1"/>
      <w:rPr>
        <w:rStyle w:val="slostrnky"/>
      </w:rPr>
    </w:pPr>
    <w:r>
      <w:rPr>
        <w:rStyle w:val="slostrnky"/>
      </w:rPr>
      <w:fldChar w:fldCharType="begin"/>
    </w:r>
    <w:r w:rsidR="00B13B46">
      <w:rPr>
        <w:rStyle w:val="slostrnky"/>
      </w:rPr>
      <w:instrText xml:space="preserve">PAGE  </w:instrText>
    </w:r>
    <w:r>
      <w:rPr>
        <w:rStyle w:val="slostrnky"/>
      </w:rPr>
      <w:fldChar w:fldCharType="end"/>
    </w:r>
  </w:p>
  <w:p w:rsidR="00B13B46" w:rsidRDefault="00B13B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46" w:rsidRDefault="00334429">
    <w:pPr>
      <w:pStyle w:val="Zpat"/>
      <w:framePr w:wrap="auto" w:vAnchor="text" w:hAnchor="margin" w:xAlign="center" w:y="1"/>
      <w:rPr>
        <w:rStyle w:val="slostrnky"/>
      </w:rPr>
    </w:pPr>
    <w:r>
      <w:rPr>
        <w:rStyle w:val="slostrnky"/>
      </w:rPr>
      <w:fldChar w:fldCharType="begin"/>
    </w:r>
    <w:r w:rsidR="00B13B46">
      <w:rPr>
        <w:rStyle w:val="slostrnky"/>
      </w:rPr>
      <w:instrText xml:space="preserve">PAGE  </w:instrText>
    </w:r>
    <w:r>
      <w:rPr>
        <w:rStyle w:val="slostrnky"/>
      </w:rPr>
      <w:fldChar w:fldCharType="separate"/>
    </w:r>
    <w:r w:rsidR="00055DB4">
      <w:rPr>
        <w:rStyle w:val="slostrnky"/>
        <w:noProof/>
      </w:rPr>
      <w:t>6</w:t>
    </w:r>
    <w:r>
      <w:rPr>
        <w:rStyle w:val="slostrnky"/>
      </w:rPr>
      <w:fldChar w:fldCharType="end"/>
    </w:r>
  </w:p>
  <w:p w:rsidR="00B13B46" w:rsidRDefault="00B13B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A4" w:rsidRDefault="000610A4">
      <w:r>
        <w:separator/>
      </w:r>
    </w:p>
    <w:p w:rsidR="000610A4" w:rsidRDefault="000610A4"/>
  </w:footnote>
  <w:footnote w:type="continuationSeparator" w:id="0">
    <w:p w:rsidR="000610A4" w:rsidRDefault="000610A4">
      <w:r>
        <w:continuationSeparator/>
      </w:r>
    </w:p>
    <w:p w:rsidR="000610A4" w:rsidRDefault="000610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46" w:rsidRDefault="00B13B46" w:rsidP="008E47DA">
    <w:pPr>
      <w:pStyle w:val="Zhlav"/>
      <w:jc w:val="center"/>
    </w:pPr>
  </w:p>
  <w:p w:rsidR="00B13B46" w:rsidRDefault="00B13B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09F2"/>
    <w:rsid w:val="00011241"/>
    <w:rsid w:val="00011E81"/>
    <w:rsid w:val="00013A0E"/>
    <w:rsid w:val="00014FD5"/>
    <w:rsid w:val="00015D1E"/>
    <w:rsid w:val="00015F90"/>
    <w:rsid w:val="00016358"/>
    <w:rsid w:val="00017DC4"/>
    <w:rsid w:val="00023C70"/>
    <w:rsid w:val="0002552B"/>
    <w:rsid w:val="00027857"/>
    <w:rsid w:val="00027D94"/>
    <w:rsid w:val="000376AC"/>
    <w:rsid w:val="000425CB"/>
    <w:rsid w:val="000453EC"/>
    <w:rsid w:val="00046D42"/>
    <w:rsid w:val="00050D34"/>
    <w:rsid w:val="00055DB4"/>
    <w:rsid w:val="000610A4"/>
    <w:rsid w:val="000632C1"/>
    <w:rsid w:val="00064AD1"/>
    <w:rsid w:val="0006548E"/>
    <w:rsid w:val="000667F9"/>
    <w:rsid w:val="000705E2"/>
    <w:rsid w:val="000720E0"/>
    <w:rsid w:val="000727C6"/>
    <w:rsid w:val="00074512"/>
    <w:rsid w:val="00074DB3"/>
    <w:rsid w:val="000902E4"/>
    <w:rsid w:val="00090775"/>
    <w:rsid w:val="0009223A"/>
    <w:rsid w:val="00094452"/>
    <w:rsid w:val="000961ED"/>
    <w:rsid w:val="000A7646"/>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E4FA8"/>
    <w:rsid w:val="000F068B"/>
    <w:rsid w:val="000F2DC3"/>
    <w:rsid w:val="000F531A"/>
    <w:rsid w:val="000F58C9"/>
    <w:rsid w:val="000F5C41"/>
    <w:rsid w:val="00101467"/>
    <w:rsid w:val="00101DEF"/>
    <w:rsid w:val="001042E5"/>
    <w:rsid w:val="001077C1"/>
    <w:rsid w:val="00110B1E"/>
    <w:rsid w:val="00111063"/>
    <w:rsid w:val="0011159D"/>
    <w:rsid w:val="001127FD"/>
    <w:rsid w:val="00113F8D"/>
    <w:rsid w:val="00115071"/>
    <w:rsid w:val="00115C19"/>
    <w:rsid w:val="001207D0"/>
    <w:rsid w:val="00120A04"/>
    <w:rsid w:val="001234E5"/>
    <w:rsid w:val="0012611E"/>
    <w:rsid w:val="00135B6D"/>
    <w:rsid w:val="0013656A"/>
    <w:rsid w:val="0013666E"/>
    <w:rsid w:val="0014168E"/>
    <w:rsid w:val="00142041"/>
    <w:rsid w:val="00142350"/>
    <w:rsid w:val="0014374C"/>
    <w:rsid w:val="001450CC"/>
    <w:rsid w:val="001508B3"/>
    <w:rsid w:val="00152A18"/>
    <w:rsid w:val="00155BD5"/>
    <w:rsid w:val="00155EA5"/>
    <w:rsid w:val="001577A7"/>
    <w:rsid w:val="00157D1E"/>
    <w:rsid w:val="00160AC7"/>
    <w:rsid w:val="0016452D"/>
    <w:rsid w:val="00165D88"/>
    <w:rsid w:val="0016678D"/>
    <w:rsid w:val="00167D36"/>
    <w:rsid w:val="00172659"/>
    <w:rsid w:val="00174591"/>
    <w:rsid w:val="00180E58"/>
    <w:rsid w:val="0018432F"/>
    <w:rsid w:val="00185852"/>
    <w:rsid w:val="001900D9"/>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7426"/>
    <w:rsid w:val="00202722"/>
    <w:rsid w:val="00212B43"/>
    <w:rsid w:val="00217097"/>
    <w:rsid w:val="00220821"/>
    <w:rsid w:val="00223CBC"/>
    <w:rsid w:val="0023185D"/>
    <w:rsid w:val="0024111F"/>
    <w:rsid w:val="00244C08"/>
    <w:rsid w:val="00245459"/>
    <w:rsid w:val="00246E95"/>
    <w:rsid w:val="00250AB1"/>
    <w:rsid w:val="00253505"/>
    <w:rsid w:val="00254DBB"/>
    <w:rsid w:val="00255F82"/>
    <w:rsid w:val="00256904"/>
    <w:rsid w:val="00260AEF"/>
    <w:rsid w:val="00261C7B"/>
    <w:rsid w:val="00262BA3"/>
    <w:rsid w:val="00264099"/>
    <w:rsid w:val="0026657A"/>
    <w:rsid w:val="0026683D"/>
    <w:rsid w:val="00270154"/>
    <w:rsid w:val="00271C32"/>
    <w:rsid w:val="002724F1"/>
    <w:rsid w:val="00273190"/>
    <w:rsid w:val="002801A0"/>
    <w:rsid w:val="00280F1D"/>
    <w:rsid w:val="00283731"/>
    <w:rsid w:val="00284239"/>
    <w:rsid w:val="002856BB"/>
    <w:rsid w:val="002A60E4"/>
    <w:rsid w:val="002A6A07"/>
    <w:rsid w:val="002A7612"/>
    <w:rsid w:val="002B08D7"/>
    <w:rsid w:val="002B4100"/>
    <w:rsid w:val="002C051C"/>
    <w:rsid w:val="002C0AD8"/>
    <w:rsid w:val="002C2545"/>
    <w:rsid w:val="002D474B"/>
    <w:rsid w:val="002D5227"/>
    <w:rsid w:val="002D631E"/>
    <w:rsid w:val="002E03BD"/>
    <w:rsid w:val="002F1F17"/>
    <w:rsid w:val="002F315E"/>
    <w:rsid w:val="002F38D4"/>
    <w:rsid w:val="002F438E"/>
    <w:rsid w:val="002F4F84"/>
    <w:rsid w:val="002F6C98"/>
    <w:rsid w:val="002F6DC5"/>
    <w:rsid w:val="00301CD5"/>
    <w:rsid w:val="00301F24"/>
    <w:rsid w:val="00302934"/>
    <w:rsid w:val="003127D0"/>
    <w:rsid w:val="003141E6"/>
    <w:rsid w:val="00323F7F"/>
    <w:rsid w:val="003267F2"/>
    <w:rsid w:val="00330969"/>
    <w:rsid w:val="00332812"/>
    <w:rsid w:val="00334429"/>
    <w:rsid w:val="00334E89"/>
    <w:rsid w:val="0034104F"/>
    <w:rsid w:val="00341A36"/>
    <w:rsid w:val="0034596D"/>
    <w:rsid w:val="00353474"/>
    <w:rsid w:val="003574A2"/>
    <w:rsid w:val="0035763C"/>
    <w:rsid w:val="003624DA"/>
    <w:rsid w:val="003652BC"/>
    <w:rsid w:val="0036676D"/>
    <w:rsid w:val="00372499"/>
    <w:rsid w:val="00376D83"/>
    <w:rsid w:val="003778C3"/>
    <w:rsid w:val="00377C8E"/>
    <w:rsid w:val="00381A8C"/>
    <w:rsid w:val="00382A26"/>
    <w:rsid w:val="003834D2"/>
    <w:rsid w:val="00384696"/>
    <w:rsid w:val="003854E1"/>
    <w:rsid w:val="00386049"/>
    <w:rsid w:val="00387438"/>
    <w:rsid w:val="00392200"/>
    <w:rsid w:val="003934A3"/>
    <w:rsid w:val="00394651"/>
    <w:rsid w:val="00394FC4"/>
    <w:rsid w:val="003952A7"/>
    <w:rsid w:val="00396324"/>
    <w:rsid w:val="00397C86"/>
    <w:rsid w:val="003A396E"/>
    <w:rsid w:val="003A3FC4"/>
    <w:rsid w:val="003A5415"/>
    <w:rsid w:val="003B4080"/>
    <w:rsid w:val="003B546C"/>
    <w:rsid w:val="003C27FE"/>
    <w:rsid w:val="003C2ADA"/>
    <w:rsid w:val="003C4B54"/>
    <w:rsid w:val="003C654B"/>
    <w:rsid w:val="003C78D4"/>
    <w:rsid w:val="003D01B2"/>
    <w:rsid w:val="003D126F"/>
    <w:rsid w:val="003D5037"/>
    <w:rsid w:val="003D5B4F"/>
    <w:rsid w:val="003E4FBF"/>
    <w:rsid w:val="003E5CC2"/>
    <w:rsid w:val="003E694B"/>
    <w:rsid w:val="003F2946"/>
    <w:rsid w:val="003F6545"/>
    <w:rsid w:val="003F77FD"/>
    <w:rsid w:val="00400FED"/>
    <w:rsid w:val="00403168"/>
    <w:rsid w:val="00405535"/>
    <w:rsid w:val="004075E5"/>
    <w:rsid w:val="00410039"/>
    <w:rsid w:val="00415272"/>
    <w:rsid w:val="00421728"/>
    <w:rsid w:val="004219D7"/>
    <w:rsid w:val="004229B1"/>
    <w:rsid w:val="00436206"/>
    <w:rsid w:val="0043752F"/>
    <w:rsid w:val="00440369"/>
    <w:rsid w:val="004412E2"/>
    <w:rsid w:val="0044194A"/>
    <w:rsid w:val="00441DC4"/>
    <w:rsid w:val="004425A8"/>
    <w:rsid w:val="004467C8"/>
    <w:rsid w:val="00447AC7"/>
    <w:rsid w:val="004502E4"/>
    <w:rsid w:val="00451A99"/>
    <w:rsid w:val="00462C18"/>
    <w:rsid w:val="00464F2A"/>
    <w:rsid w:val="004651B5"/>
    <w:rsid w:val="0046728F"/>
    <w:rsid w:val="00472796"/>
    <w:rsid w:val="004731E3"/>
    <w:rsid w:val="0048158F"/>
    <w:rsid w:val="00482B7F"/>
    <w:rsid w:val="004851AB"/>
    <w:rsid w:val="00486FB6"/>
    <w:rsid w:val="00491DBF"/>
    <w:rsid w:val="004973FA"/>
    <w:rsid w:val="004A1082"/>
    <w:rsid w:val="004A2952"/>
    <w:rsid w:val="004A29E9"/>
    <w:rsid w:val="004A5501"/>
    <w:rsid w:val="004B097C"/>
    <w:rsid w:val="004B3069"/>
    <w:rsid w:val="004B4DFA"/>
    <w:rsid w:val="004B6647"/>
    <w:rsid w:val="004C02DA"/>
    <w:rsid w:val="004C63B3"/>
    <w:rsid w:val="004D47A8"/>
    <w:rsid w:val="004E1960"/>
    <w:rsid w:val="004E3FED"/>
    <w:rsid w:val="005027B7"/>
    <w:rsid w:val="00506BB9"/>
    <w:rsid w:val="00506D35"/>
    <w:rsid w:val="00510460"/>
    <w:rsid w:val="00515D35"/>
    <w:rsid w:val="00516144"/>
    <w:rsid w:val="0052046F"/>
    <w:rsid w:val="00527084"/>
    <w:rsid w:val="00527190"/>
    <w:rsid w:val="00531504"/>
    <w:rsid w:val="00533CFB"/>
    <w:rsid w:val="00534F77"/>
    <w:rsid w:val="00543609"/>
    <w:rsid w:val="005443AA"/>
    <w:rsid w:val="0054499E"/>
    <w:rsid w:val="00546660"/>
    <w:rsid w:val="0055163C"/>
    <w:rsid w:val="00551B65"/>
    <w:rsid w:val="00557D66"/>
    <w:rsid w:val="005669D1"/>
    <w:rsid w:val="00566C98"/>
    <w:rsid w:val="0056790C"/>
    <w:rsid w:val="00567DC7"/>
    <w:rsid w:val="00570093"/>
    <w:rsid w:val="00570E0A"/>
    <w:rsid w:val="00570F56"/>
    <w:rsid w:val="00571247"/>
    <w:rsid w:val="0058009E"/>
    <w:rsid w:val="00581A9A"/>
    <w:rsid w:val="00581B83"/>
    <w:rsid w:val="005852FB"/>
    <w:rsid w:val="00587E81"/>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C44C1"/>
    <w:rsid w:val="005C5BDF"/>
    <w:rsid w:val="005C7574"/>
    <w:rsid w:val="005D45C3"/>
    <w:rsid w:val="005D68A1"/>
    <w:rsid w:val="005E0C3A"/>
    <w:rsid w:val="005E5F23"/>
    <w:rsid w:val="005E7339"/>
    <w:rsid w:val="005E7CB7"/>
    <w:rsid w:val="005F5926"/>
    <w:rsid w:val="005F7991"/>
    <w:rsid w:val="00601751"/>
    <w:rsid w:val="00606111"/>
    <w:rsid w:val="00606B97"/>
    <w:rsid w:val="0060734E"/>
    <w:rsid w:val="00607FD1"/>
    <w:rsid w:val="00613CCB"/>
    <w:rsid w:val="0062032F"/>
    <w:rsid w:val="0062334E"/>
    <w:rsid w:val="00623929"/>
    <w:rsid w:val="00623BE6"/>
    <w:rsid w:val="006242A1"/>
    <w:rsid w:val="006253C7"/>
    <w:rsid w:val="00630434"/>
    <w:rsid w:val="00631D5C"/>
    <w:rsid w:val="0064596B"/>
    <w:rsid w:val="006502F0"/>
    <w:rsid w:val="006526F7"/>
    <w:rsid w:val="00653EF3"/>
    <w:rsid w:val="00656570"/>
    <w:rsid w:val="0065796E"/>
    <w:rsid w:val="00670C14"/>
    <w:rsid w:val="006818CC"/>
    <w:rsid w:val="006900C4"/>
    <w:rsid w:val="00693EEC"/>
    <w:rsid w:val="0069682B"/>
    <w:rsid w:val="006A0343"/>
    <w:rsid w:val="006A0758"/>
    <w:rsid w:val="006A0C9B"/>
    <w:rsid w:val="006A26FF"/>
    <w:rsid w:val="006A38C3"/>
    <w:rsid w:val="006A6BCA"/>
    <w:rsid w:val="006B04AC"/>
    <w:rsid w:val="006B07A9"/>
    <w:rsid w:val="006B0AB2"/>
    <w:rsid w:val="006B2123"/>
    <w:rsid w:val="006B2315"/>
    <w:rsid w:val="006B6FCB"/>
    <w:rsid w:val="006C1F6D"/>
    <w:rsid w:val="006D0CFF"/>
    <w:rsid w:val="006D1FB0"/>
    <w:rsid w:val="006D63A4"/>
    <w:rsid w:val="006D687F"/>
    <w:rsid w:val="006E65F4"/>
    <w:rsid w:val="006E7BC2"/>
    <w:rsid w:val="006E7CD2"/>
    <w:rsid w:val="006F0C3E"/>
    <w:rsid w:val="006F1F1C"/>
    <w:rsid w:val="006F272A"/>
    <w:rsid w:val="006F42DB"/>
    <w:rsid w:val="006F597A"/>
    <w:rsid w:val="006F6F91"/>
    <w:rsid w:val="00702961"/>
    <w:rsid w:val="00703E77"/>
    <w:rsid w:val="0071698D"/>
    <w:rsid w:val="00717D8B"/>
    <w:rsid w:val="00720D06"/>
    <w:rsid w:val="00720FEB"/>
    <w:rsid w:val="00724E37"/>
    <w:rsid w:val="007276DE"/>
    <w:rsid w:val="00730153"/>
    <w:rsid w:val="00732CB7"/>
    <w:rsid w:val="00745CB8"/>
    <w:rsid w:val="0074615F"/>
    <w:rsid w:val="007468A0"/>
    <w:rsid w:val="0075127E"/>
    <w:rsid w:val="00756BAC"/>
    <w:rsid w:val="007719B4"/>
    <w:rsid w:val="00772B44"/>
    <w:rsid w:val="00776E4E"/>
    <w:rsid w:val="0078186C"/>
    <w:rsid w:val="00782A20"/>
    <w:rsid w:val="00783364"/>
    <w:rsid w:val="00787D75"/>
    <w:rsid w:val="007929D9"/>
    <w:rsid w:val="007A152C"/>
    <w:rsid w:val="007A2928"/>
    <w:rsid w:val="007A5384"/>
    <w:rsid w:val="007A62D0"/>
    <w:rsid w:val="007A7AFA"/>
    <w:rsid w:val="007A7E2C"/>
    <w:rsid w:val="007B5AC4"/>
    <w:rsid w:val="007C112F"/>
    <w:rsid w:val="007C12AF"/>
    <w:rsid w:val="007C5C16"/>
    <w:rsid w:val="007C6F79"/>
    <w:rsid w:val="007D062F"/>
    <w:rsid w:val="007D270A"/>
    <w:rsid w:val="007D5203"/>
    <w:rsid w:val="007D7ECA"/>
    <w:rsid w:val="007E339F"/>
    <w:rsid w:val="007E3499"/>
    <w:rsid w:val="007E7BAE"/>
    <w:rsid w:val="007F0EB6"/>
    <w:rsid w:val="007F2321"/>
    <w:rsid w:val="007F3627"/>
    <w:rsid w:val="007F433F"/>
    <w:rsid w:val="007F4FA9"/>
    <w:rsid w:val="00801E38"/>
    <w:rsid w:val="008029AC"/>
    <w:rsid w:val="00802CA4"/>
    <w:rsid w:val="00802DDE"/>
    <w:rsid w:val="008030E7"/>
    <w:rsid w:val="00804F29"/>
    <w:rsid w:val="00806E49"/>
    <w:rsid w:val="00807EC4"/>
    <w:rsid w:val="00813BC9"/>
    <w:rsid w:val="008173DD"/>
    <w:rsid w:val="008244A4"/>
    <w:rsid w:val="008246F4"/>
    <w:rsid w:val="00825815"/>
    <w:rsid w:val="00825AA1"/>
    <w:rsid w:val="00827DB7"/>
    <w:rsid w:val="00832193"/>
    <w:rsid w:val="00832D5B"/>
    <w:rsid w:val="00832D88"/>
    <w:rsid w:val="00835AE1"/>
    <w:rsid w:val="008420C2"/>
    <w:rsid w:val="00842498"/>
    <w:rsid w:val="00844139"/>
    <w:rsid w:val="00844C71"/>
    <w:rsid w:val="00844CD1"/>
    <w:rsid w:val="00846049"/>
    <w:rsid w:val="00851097"/>
    <w:rsid w:val="00851651"/>
    <w:rsid w:val="00851B7F"/>
    <w:rsid w:val="008529E3"/>
    <w:rsid w:val="00857D6C"/>
    <w:rsid w:val="00860F1F"/>
    <w:rsid w:val="0086193D"/>
    <w:rsid w:val="008622E0"/>
    <w:rsid w:val="00862E79"/>
    <w:rsid w:val="008658B9"/>
    <w:rsid w:val="008713FB"/>
    <w:rsid w:val="00872E85"/>
    <w:rsid w:val="00873B0A"/>
    <w:rsid w:val="00874556"/>
    <w:rsid w:val="00874D7A"/>
    <w:rsid w:val="00874F74"/>
    <w:rsid w:val="008774F9"/>
    <w:rsid w:val="00877BC8"/>
    <w:rsid w:val="00882ACC"/>
    <w:rsid w:val="00882CF6"/>
    <w:rsid w:val="008845D6"/>
    <w:rsid w:val="00885D14"/>
    <w:rsid w:val="00892E8B"/>
    <w:rsid w:val="00893769"/>
    <w:rsid w:val="008A121E"/>
    <w:rsid w:val="008B0241"/>
    <w:rsid w:val="008B1328"/>
    <w:rsid w:val="008B1C5D"/>
    <w:rsid w:val="008B5B69"/>
    <w:rsid w:val="008C1220"/>
    <w:rsid w:val="008C3B17"/>
    <w:rsid w:val="008C76C2"/>
    <w:rsid w:val="008D705D"/>
    <w:rsid w:val="008E0261"/>
    <w:rsid w:val="008E0686"/>
    <w:rsid w:val="008E3767"/>
    <w:rsid w:val="008E3A75"/>
    <w:rsid w:val="008E47DA"/>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052B"/>
    <w:rsid w:val="00932BD4"/>
    <w:rsid w:val="0093349B"/>
    <w:rsid w:val="00935361"/>
    <w:rsid w:val="00943DA3"/>
    <w:rsid w:val="00950EF7"/>
    <w:rsid w:val="00952ACA"/>
    <w:rsid w:val="00961A15"/>
    <w:rsid w:val="00962255"/>
    <w:rsid w:val="0096519D"/>
    <w:rsid w:val="00967218"/>
    <w:rsid w:val="00971CCE"/>
    <w:rsid w:val="00974759"/>
    <w:rsid w:val="00980930"/>
    <w:rsid w:val="00983249"/>
    <w:rsid w:val="00992DA6"/>
    <w:rsid w:val="00993300"/>
    <w:rsid w:val="00993C8A"/>
    <w:rsid w:val="00994DBD"/>
    <w:rsid w:val="009958CE"/>
    <w:rsid w:val="00995D9E"/>
    <w:rsid w:val="009A54E6"/>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4687"/>
    <w:rsid w:val="00A0676C"/>
    <w:rsid w:val="00A0683A"/>
    <w:rsid w:val="00A1056D"/>
    <w:rsid w:val="00A11239"/>
    <w:rsid w:val="00A12623"/>
    <w:rsid w:val="00A27EBD"/>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2039"/>
    <w:rsid w:val="00A94848"/>
    <w:rsid w:val="00AA0C7D"/>
    <w:rsid w:val="00AA7F0D"/>
    <w:rsid w:val="00AB316F"/>
    <w:rsid w:val="00AB35B7"/>
    <w:rsid w:val="00AB35C8"/>
    <w:rsid w:val="00AB69C0"/>
    <w:rsid w:val="00AB69C8"/>
    <w:rsid w:val="00AC05D1"/>
    <w:rsid w:val="00AC6556"/>
    <w:rsid w:val="00AD1719"/>
    <w:rsid w:val="00AD35EE"/>
    <w:rsid w:val="00AD3C24"/>
    <w:rsid w:val="00AD41B7"/>
    <w:rsid w:val="00AD6593"/>
    <w:rsid w:val="00AD7D71"/>
    <w:rsid w:val="00AE0038"/>
    <w:rsid w:val="00AE18EB"/>
    <w:rsid w:val="00AE5524"/>
    <w:rsid w:val="00AF2866"/>
    <w:rsid w:val="00AF5748"/>
    <w:rsid w:val="00AF69AF"/>
    <w:rsid w:val="00AF757E"/>
    <w:rsid w:val="00B0533E"/>
    <w:rsid w:val="00B055F4"/>
    <w:rsid w:val="00B05984"/>
    <w:rsid w:val="00B07151"/>
    <w:rsid w:val="00B12229"/>
    <w:rsid w:val="00B1341D"/>
    <w:rsid w:val="00B13B46"/>
    <w:rsid w:val="00B16F8A"/>
    <w:rsid w:val="00B20714"/>
    <w:rsid w:val="00B22F06"/>
    <w:rsid w:val="00B260CD"/>
    <w:rsid w:val="00B31BF6"/>
    <w:rsid w:val="00B321F2"/>
    <w:rsid w:val="00B3490D"/>
    <w:rsid w:val="00B34C7F"/>
    <w:rsid w:val="00B36717"/>
    <w:rsid w:val="00B47362"/>
    <w:rsid w:val="00B5073B"/>
    <w:rsid w:val="00B52A6C"/>
    <w:rsid w:val="00B53431"/>
    <w:rsid w:val="00B61496"/>
    <w:rsid w:val="00B642A4"/>
    <w:rsid w:val="00B64933"/>
    <w:rsid w:val="00B653A6"/>
    <w:rsid w:val="00B72EDF"/>
    <w:rsid w:val="00B74C2B"/>
    <w:rsid w:val="00B76414"/>
    <w:rsid w:val="00B838C7"/>
    <w:rsid w:val="00B8448B"/>
    <w:rsid w:val="00B85334"/>
    <w:rsid w:val="00B9069A"/>
    <w:rsid w:val="00B90B9D"/>
    <w:rsid w:val="00B92E34"/>
    <w:rsid w:val="00B9396B"/>
    <w:rsid w:val="00B93CC7"/>
    <w:rsid w:val="00B97E5E"/>
    <w:rsid w:val="00BA1D16"/>
    <w:rsid w:val="00BA638F"/>
    <w:rsid w:val="00BA66E8"/>
    <w:rsid w:val="00BB0C40"/>
    <w:rsid w:val="00BB195B"/>
    <w:rsid w:val="00BB31B6"/>
    <w:rsid w:val="00BB541C"/>
    <w:rsid w:val="00BB5AF8"/>
    <w:rsid w:val="00BB6CF7"/>
    <w:rsid w:val="00BC0E33"/>
    <w:rsid w:val="00BC105F"/>
    <w:rsid w:val="00BC1550"/>
    <w:rsid w:val="00BC1EF9"/>
    <w:rsid w:val="00BC1FE4"/>
    <w:rsid w:val="00BC3612"/>
    <w:rsid w:val="00BC4B47"/>
    <w:rsid w:val="00BC52E3"/>
    <w:rsid w:val="00BC5EEB"/>
    <w:rsid w:val="00BD2127"/>
    <w:rsid w:val="00BD2D33"/>
    <w:rsid w:val="00BD4F33"/>
    <w:rsid w:val="00BD67BF"/>
    <w:rsid w:val="00BE6A8F"/>
    <w:rsid w:val="00BF1464"/>
    <w:rsid w:val="00BF1764"/>
    <w:rsid w:val="00BF34A7"/>
    <w:rsid w:val="00BF4854"/>
    <w:rsid w:val="00BF6A0D"/>
    <w:rsid w:val="00C00DBB"/>
    <w:rsid w:val="00C04AFC"/>
    <w:rsid w:val="00C06841"/>
    <w:rsid w:val="00C11C88"/>
    <w:rsid w:val="00C21300"/>
    <w:rsid w:val="00C25C4D"/>
    <w:rsid w:val="00C2659F"/>
    <w:rsid w:val="00C33EFD"/>
    <w:rsid w:val="00C343F1"/>
    <w:rsid w:val="00C35155"/>
    <w:rsid w:val="00C373C4"/>
    <w:rsid w:val="00C3798D"/>
    <w:rsid w:val="00C410A1"/>
    <w:rsid w:val="00C419DC"/>
    <w:rsid w:val="00C420F0"/>
    <w:rsid w:val="00C428BE"/>
    <w:rsid w:val="00C44069"/>
    <w:rsid w:val="00C527CB"/>
    <w:rsid w:val="00C547D8"/>
    <w:rsid w:val="00C54C00"/>
    <w:rsid w:val="00C5798A"/>
    <w:rsid w:val="00C57B3D"/>
    <w:rsid w:val="00C63D70"/>
    <w:rsid w:val="00C64FF1"/>
    <w:rsid w:val="00C758EB"/>
    <w:rsid w:val="00C86E67"/>
    <w:rsid w:val="00C907A8"/>
    <w:rsid w:val="00C90AB0"/>
    <w:rsid w:val="00C91134"/>
    <w:rsid w:val="00C94482"/>
    <w:rsid w:val="00C946BF"/>
    <w:rsid w:val="00C94AB1"/>
    <w:rsid w:val="00CA0219"/>
    <w:rsid w:val="00CA04D7"/>
    <w:rsid w:val="00CA12A0"/>
    <w:rsid w:val="00CA3F43"/>
    <w:rsid w:val="00CA5AEB"/>
    <w:rsid w:val="00CB0B19"/>
    <w:rsid w:val="00CB3EB0"/>
    <w:rsid w:val="00CB5347"/>
    <w:rsid w:val="00CB55B3"/>
    <w:rsid w:val="00CB5B3A"/>
    <w:rsid w:val="00CB70C0"/>
    <w:rsid w:val="00CB7965"/>
    <w:rsid w:val="00CC003F"/>
    <w:rsid w:val="00CC3E7F"/>
    <w:rsid w:val="00CC4824"/>
    <w:rsid w:val="00CC5B88"/>
    <w:rsid w:val="00CC6A5E"/>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10AD1"/>
    <w:rsid w:val="00D138B0"/>
    <w:rsid w:val="00D2302A"/>
    <w:rsid w:val="00D331CB"/>
    <w:rsid w:val="00D334AA"/>
    <w:rsid w:val="00D37F1C"/>
    <w:rsid w:val="00D42B53"/>
    <w:rsid w:val="00D455EC"/>
    <w:rsid w:val="00D468A5"/>
    <w:rsid w:val="00D50F32"/>
    <w:rsid w:val="00D52336"/>
    <w:rsid w:val="00D5252E"/>
    <w:rsid w:val="00D55E23"/>
    <w:rsid w:val="00D5601B"/>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613E"/>
    <w:rsid w:val="00DA4977"/>
    <w:rsid w:val="00DA4F7E"/>
    <w:rsid w:val="00DA73D3"/>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E28AB"/>
    <w:rsid w:val="00DE5288"/>
    <w:rsid w:val="00DF2C74"/>
    <w:rsid w:val="00DF4FF1"/>
    <w:rsid w:val="00DF5E29"/>
    <w:rsid w:val="00DF7324"/>
    <w:rsid w:val="00E00B57"/>
    <w:rsid w:val="00E02F53"/>
    <w:rsid w:val="00E02FDF"/>
    <w:rsid w:val="00E04A35"/>
    <w:rsid w:val="00E06654"/>
    <w:rsid w:val="00E10E59"/>
    <w:rsid w:val="00E11CD5"/>
    <w:rsid w:val="00E13EAC"/>
    <w:rsid w:val="00E20E59"/>
    <w:rsid w:val="00E211A2"/>
    <w:rsid w:val="00E21397"/>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5D5"/>
    <w:rsid w:val="00E54ACB"/>
    <w:rsid w:val="00E54B50"/>
    <w:rsid w:val="00E56015"/>
    <w:rsid w:val="00E61979"/>
    <w:rsid w:val="00E641EE"/>
    <w:rsid w:val="00E65F35"/>
    <w:rsid w:val="00E665DF"/>
    <w:rsid w:val="00E673DD"/>
    <w:rsid w:val="00E709D3"/>
    <w:rsid w:val="00E8020F"/>
    <w:rsid w:val="00E8422F"/>
    <w:rsid w:val="00E8653D"/>
    <w:rsid w:val="00E8780E"/>
    <w:rsid w:val="00E95FFD"/>
    <w:rsid w:val="00E96CD0"/>
    <w:rsid w:val="00E976E1"/>
    <w:rsid w:val="00EA18EA"/>
    <w:rsid w:val="00EA5505"/>
    <w:rsid w:val="00EA7A9F"/>
    <w:rsid w:val="00EB049B"/>
    <w:rsid w:val="00EC4921"/>
    <w:rsid w:val="00EC6CA5"/>
    <w:rsid w:val="00EC73CC"/>
    <w:rsid w:val="00ED10C7"/>
    <w:rsid w:val="00ED1E26"/>
    <w:rsid w:val="00ED2DE5"/>
    <w:rsid w:val="00ED4519"/>
    <w:rsid w:val="00ED5472"/>
    <w:rsid w:val="00EE24B3"/>
    <w:rsid w:val="00EE2FC9"/>
    <w:rsid w:val="00EE36F1"/>
    <w:rsid w:val="00EF0AC6"/>
    <w:rsid w:val="00EF0FDD"/>
    <w:rsid w:val="00EF3E40"/>
    <w:rsid w:val="00EF51EB"/>
    <w:rsid w:val="00EF61EF"/>
    <w:rsid w:val="00F01993"/>
    <w:rsid w:val="00F0420B"/>
    <w:rsid w:val="00F04818"/>
    <w:rsid w:val="00F12D78"/>
    <w:rsid w:val="00F12E9F"/>
    <w:rsid w:val="00F20CE1"/>
    <w:rsid w:val="00F21982"/>
    <w:rsid w:val="00F23615"/>
    <w:rsid w:val="00F27085"/>
    <w:rsid w:val="00F3221F"/>
    <w:rsid w:val="00F329F3"/>
    <w:rsid w:val="00F33EA0"/>
    <w:rsid w:val="00F34755"/>
    <w:rsid w:val="00F40CB0"/>
    <w:rsid w:val="00F410DF"/>
    <w:rsid w:val="00F41C62"/>
    <w:rsid w:val="00F43C7F"/>
    <w:rsid w:val="00F4585A"/>
    <w:rsid w:val="00F50CD6"/>
    <w:rsid w:val="00F50D63"/>
    <w:rsid w:val="00F50F3E"/>
    <w:rsid w:val="00F544AD"/>
    <w:rsid w:val="00F568A9"/>
    <w:rsid w:val="00F60EA2"/>
    <w:rsid w:val="00F65928"/>
    <w:rsid w:val="00F707C2"/>
    <w:rsid w:val="00F755DC"/>
    <w:rsid w:val="00F77E02"/>
    <w:rsid w:val="00F80177"/>
    <w:rsid w:val="00F810A9"/>
    <w:rsid w:val="00F81645"/>
    <w:rsid w:val="00F827DF"/>
    <w:rsid w:val="00F847B3"/>
    <w:rsid w:val="00F8490A"/>
    <w:rsid w:val="00F861CD"/>
    <w:rsid w:val="00F9452D"/>
    <w:rsid w:val="00F946AD"/>
    <w:rsid w:val="00F9648A"/>
    <w:rsid w:val="00FA53C3"/>
    <w:rsid w:val="00FA6ECE"/>
    <w:rsid w:val="00FA7B4D"/>
    <w:rsid w:val="00FB3AA7"/>
    <w:rsid w:val="00FB50CE"/>
    <w:rsid w:val="00FB61FC"/>
    <w:rsid w:val="00FB65A3"/>
    <w:rsid w:val="00FB705E"/>
    <w:rsid w:val="00FB71E2"/>
    <w:rsid w:val="00FC191B"/>
    <w:rsid w:val="00FC1CA2"/>
    <w:rsid w:val="00FC7F0F"/>
    <w:rsid w:val="00FE38F5"/>
    <w:rsid w:val="00FF2A28"/>
    <w:rsid w:val="00FF3218"/>
    <w:rsid w:val="00FF5A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6DB3D2"/>
  <w15:docId w15:val="{2348450F-E37F-43D8-A454-47D48E3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eastAsia="cs-CZ"/>
    </w:rPr>
  </w:style>
  <w:style w:type="character" w:styleId="slostrnky">
    <w:name w:val="page number"/>
    <w:basedOn w:val="Standardnpsmoodstavce"/>
    <w:semiHidden/>
    <w:rsid w:val="008A121E"/>
  </w:style>
  <w:style w:type="paragraph" w:styleId="Zhlav">
    <w:name w:val="header"/>
    <w:basedOn w:val="Normln"/>
    <w:link w:val="ZhlavChar"/>
    <w:uiPriority w:val="99"/>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uiPriority w:val="99"/>
    <w:locked/>
    <w:rsid w:val="008A121E"/>
    <w:rPr>
      <w:rFonts w:ascii="Times New Roman" w:hAnsi="Times New Roman"/>
      <w:sz w:val="24"/>
      <w:lang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73DF-3647-422C-ADE5-F8A88351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2840</Words>
  <Characters>16761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5</cp:revision>
  <cp:lastPrinted>2018-10-23T07:58:00Z</cp:lastPrinted>
  <dcterms:created xsi:type="dcterms:W3CDTF">2018-10-23T07:36:00Z</dcterms:created>
  <dcterms:modified xsi:type="dcterms:W3CDTF">2018-10-23T08:35:00Z</dcterms:modified>
</cp:coreProperties>
</file>